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8" w:type="dxa"/>
        <w:tblLayout w:type="fixed"/>
        <w:tblLook w:val="0000"/>
      </w:tblPr>
      <w:tblGrid>
        <w:gridCol w:w="4796"/>
        <w:gridCol w:w="244"/>
        <w:gridCol w:w="4628"/>
      </w:tblGrid>
      <w:tr w:rsidR="00AC6AE6" w:rsidRPr="003750E7" w:rsidTr="0040080E">
        <w:tc>
          <w:tcPr>
            <w:tcW w:w="4796" w:type="dxa"/>
            <w:tcBorders>
              <w:top w:val="nil"/>
              <w:left w:val="nil"/>
              <w:bottom w:val="nil"/>
              <w:right w:val="nil"/>
            </w:tcBorders>
            <w:tcMar>
              <w:left w:w="0" w:type="dxa"/>
              <w:right w:w="0" w:type="dxa"/>
            </w:tcMar>
          </w:tcPr>
          <w:p w:rsidR="00AC6AE6" w:rsidRPr="0040080E" w:rsidRDefault="00AC6AE6">
            <w:pPr>
              <w:pStyle w:val="NoSpacing"/>
              <w:jc w:val="both"/>
              <w:rPr>
                <w:rFonts w:cs="Times New Roman"/>
                <w:bCs/>
                <w:sz w:val="28"/>
                <w:szCs w:val="28"/>
              </w:rPr>
            </w:pPr>
            <w:r w:rsidRPr="0040080E">
              <w:rPr>
                <w:rFonts w:cs="Times New Roman"/>
                <w:b/>
                <w:bCs/>
                <w:sz w:val="28"/>
                <w:szCs w:val="28"/>
              </w:rPr>
              <w:t>УТВЕРЖДАЮ</w:t>
            </w:r>
          </w:p>
          <w:p w:rsidR="00AC6AE6" w:rsidRPr="0040080E" w:rsidRDefault="00AC6AE6">
            <w:pPr>
              <w:pStyle w:val="NoSpacing"/>
              <w:jc w:val="both"/>
              <w:rPr>
                <w:rFonts w:cs="Times New Roman"/>
                <w:sz w:val="28"/>
                <w:szCs w:val="28"/>
              </w:rPr>
            </w:pPr>
            <w:r w:rsidRPr="0040080E">
              <w:rPr>
                <w:rFonts w:cs="Times New Roman"/>
                <w:sz w:val="28"/>
                <w:szCs w:val="28"/>
              </w:rPr>
              <w:t>Исполнительный директор</w:t>
            </w:r>
          </w:p>
          <w:p w:rsidR="00AC6AE6" w:rsidRPr="0040080E" w:rsidRDefault="00AC6AE6">
            <w:pPr>
              <w:pStyle w:val="NoSpacing"/>
              <w:jc w:val="both"/>
              <w:rPr>
                <w:rFonts w:cs="Times New Roman"/>
                <w:sz w:val="28"/>
                <w:szCs w:val="28"/>
              </w:rPr>
            </w:pPr>
            <w:r w:rsidRPr="0040080E">
              <w:rPr>
                <w:rFonts w:cs="Times New Roman"/>
                <w:sz w:val="28"/>
                <w:szCs w:val="28"/>
              </w:rPr>
              <w:t>Общероссийской общественной</w:t>
            </w:r>
          </w:p>
          <w:p w:rsidR="00AC6AE6" w:rsidRPr="0040080E" w:rsidRDefault="00AC6AE6" w:rsidP="007D6E60">
            <w:pPr>
              <w:pStyle w:val="NoSpacing"/>
              <w:jc w:val="both"/>
              <w:rPr>
                <w:rFonts w:cs="Times New Roman"/>
                <w:sz w:val="28"/>
                <w:szCs w:val="28"/>
              </w:rPr>
            </w:pPr>
            <w:r w:rsidRPr="0040080E">
              <w:rPr>
                <w:rFonts w:cs="Times New Roman"/>
                <w:sz w:val="28"/>
                <w:szCs w:val="28"/>
              </w:rPr>
              <w:t>организации</w:t>
            </w:r>
          </w:p>
          <w:p w:rsidR="00AC6AE6" w:rsidRPr="0040080E" w:rsidRDefault="00AC6AE6" w:rsidP="007D6E60">
            <w:pPr>
              <w:pStyle w:val="NoSpacing"/>
              <w:jc w:val="both"/>
              <w:rPr>
                <w:rFonts w:cs="Times New Roman"/>
                <w:sz w:val="28"/>
                <w:szCs w:val="28"/>
              </w:rPr>
            </w:pPr>
            <w:r w:rsidRPr="0040080E">
              <w:rPr>
                <w:rFonts w:cs="Times New Roman"/>
                <w:sz w:val="28"/>
                <w:szCs w:val="28"/>
              </w:rPr>
              <w:t>«Федерация шахмат России»</w:t>
            </w:r>
          </w:p>
          <w:p w:rsidR="00AC6AE6" w:rsidRPr="0040080E" w:rsidRDefault="00AC6AE6" w:rsidP="007D6E60">
            <w:pPr>
              <w:pStyle w:val="NoSpacing"/>
              <w:jc w:val="both"/>
              <w:rPr>
                <w:rFonts w:cs="Times New Roman"/>
                <w:sz w:val="28"/>
                <w:szCs w:val="28"/>
              </w:rPr>
            </w:pPr>
          </w:p>
          <w:p w:rsidR="00AC6AE6" w:rsidRPr="0040080E" w:rsidRDefault="00AC6AE6" w:rsidP="00451A22">
            <w:pPr>
              <w:pStyle w:val="NoSpacing"/>
              <w:spacing w:line="276" w:lineRule="auto"/>
              <w:jc w:val="both"/>
              <w:rPr>
                <w:rFonts w:cs="Times New Roman"/>
                <w:sz w:val="28"/>
                <w:szCs w:val="28"/>
              </w:rPr>
            </w:pPr>
            <w:r w:rsidRPr="0040080E">
              <w:rPr>
                <w:rFonts w:cs="Times New Roman"/>
                <w:sz w:val="28"/>
                <w:szCs w:val="28"/>
              </w:rPr>
              <w:t>__________________А.В. Ткачёв</w:t>
            </w:r>
          </w:p>
          <w:p w:rsidR="00AC6AE6" w:rsidRPr="0040080E" w:rsidRDefault="00AC6AE6" w:rsidP="00451A22">
            <w:pPr>
              <w:pStyle w:val="NoSpacing"/>
              <w:spacing w:line="276" w:lineRule="auto"/>
              <w:jc w:val="both"/>
              <w:rPr>
                <w:rFonts w:cs="Times New Roman"/>
                <w:sz w:val="28"/>
                <w:szCs w:val="28"/>
              </w:rPr>
            </w:pPr>
            <w:r w:rsidRPr="0040080E">
              <w:rPr>
                <w:rFonts w:cs="Times New Roman"/>
                <w:sz w:val="28"/>
                <w:szCs w:val="28"/>
              </w:rPr>
              <w:t>«_____»__________________2023 г.</w:t>
            </w:r>
          </w:p>
        </w:tc>
        <w:tc>
          <w:tcPr>
            <w:tcW w:w="244" w:type="dxa"/>
            <w:tcBorders>
              <w:top w:val="nil"/>
              <w:left w:val="nil"/>
              <w:bottom w:val="nil"/>
              <w:right w:val="nil"/>
            </w:tcBorders>
          </w:tcPr>
          <w:p w:rsidR="00AC6AE6" w:rsidRPr="0040080E" w:rsidRDefault="00AC6AE6">
            <w:pPr>
              <w:pStyle w:val="NoSpacing"/>
              <w:jc w:val="both"/>
              <w:rPr>
                <w:rFonts w:cs="Times New Roman"/>
                <w:sz w:val="28"/>
                <w:szCs w:val="28"/>
              </w:rPr>
            </w:pPr>
          </w:p>
        </w:tc>
        <w:tc>
          <w:tcPr>
            <w:tcW w:w="4628" w:type="dxa"/>
            <w:tcBorders>
              <w:top w:val="nil"/>
              <w:left w:val="nil"/>
              <w:bottom w:val="nil"/>
              <w:right w:val="nil"/>
            </w:tcBorders>
            <w:tcMar>
              <w:left w:w="0" w:type="dxa"/>
              <w:right w:w="0" w:type="dxa"/>
            </w:tcMar>
          </w:tcPr>
          <w:p w:rsidR="00AC6AE6" w:rsidRPr="0040080E" w:rsidRDefault="00AC6AE6" w:rsidP="007D6E60">
            <w:pPr>
              <w:pStyle w:val="NoSpacing"/>
              <w:rPr>
                <w:rFonts w:cs="Times New Roman"/>
                <w:bCs/>
                <w:spacing w:val="5"/>
                <w:sz w:val="28"/>
                <w:szCs w:val="28"/>
              </w:rPr>
            </w:pPr>
            <w:r w:rsidRPr="0040080E">
              <w:rPr>
                <w:rFonts w:cs="Times New Roman"/>
                <w:b/>
                <w:bCs/>
                <w:spacing w:val="5"/>
                <w:sz w:val="28"/>
                <w:szCs w:val="28"/>
              </w:rPr>
              <w:t>УТВЕРЖДАЮ</w:t>
            </w:r>
          </w:p>
          <w:p w:rsidR="00AC6AE6" w:rsidRPr="0040080E" w:rsidRDefault="00AC6AE6" w:rsidP="00914332">
            <w:pPr>
              <w:pStyle w:val="a4"/>
              <w:spacing w:before="0" w:beforeAutospacing="0" w:after="0" w:afterAutospacing="0"/>
              <w:rPr>
                <w:sz w:val="28"/>
                <w:szCs w:val="28"/>
              </w:rPr>
            </w:pPr>
            <w:r w:rsidRPr="0040080E">
              <w:rPr>
                <w:sz w:val="28"/>
                <w:szCs w:val="28"/>
              </w:rPr>
              <w:t>Исполнительный директор Региональной общественной организации «Спортивная федерация шахмат Санкт-Петербурга»</w:t>
            </w:r>
          </w:p>
          <w:p w:rsidR="00AC6AE6" w:rsidRPr="0040080E" w:rsidRDefault="00AC6AE6" w:rsidP="007D6E60">
            <w:pPr>
              <w:pStyle w:val="NoSpacing"/>
              <w:rPr>
                <w:rFonts w:cs="Times New Roman"/>
                <w:spacing w:val="5"/>
                <w:sz w:val="28"/>
                <w:szCs w:val="28"/>
              </w:rPr>
            </w:pPr>
          </w:p>
          <w:p w:rsidR="00AC6AE6" w:rsidRPr="0040080E" w:rsidRDefault="00AC6AE6" w:rsidP="00914332">
            <w:pPr>
              <w:pStyle w:val="CommentText"/>
              <w:rPr>
                <w:sz w:val="28"/>
                <w:szCs w:val="28"/>
              </w:rPr>
            </w:pPr>
            <w:r w:rsidRPr="0040080E">
              <w:rPr>
                <w:sz w:val="28"/>
                <w:szCs w:val="28"/>
              </w:rPr>
              <w:t>___________________В.В. Быков</w:t>
            </w:r>
          </w:p>
          <w:p w:rsidR="00AC6AE6" w:rsidRPr="0040080E" w:rsidRDefault="00AC6AE6" w:rsidP="00451A22">
            <w:pPr>
              <w:spacing w:line="276" w:lineRule="auto"/>
              <w:rPr>
                <w:sz w:val="28"/>
                <w:szCs w:val="28"/>
              </w:rPr>
            </w:pPr>
            <w:r w:rsidRPr="0040080E">
              <w:rPr>
                <w:sz w:val="28"/>
                <w:szCs w:val="28"/>
              </w:rPr>
              <w:t>«_____»________________20</w:t>
            </w:r>
            <w:r w:rsidRPr="0040080E">
              <w:rPr>
                <w:sz w:val="28"/>
                <w:szCs w:val="28"/>
                <w:lang w:val="en-US"/>
              </w:rPr>
              <w:t>2</w:t>
            </w:r>
            <w:r w:rsidRPr="0040080E">
              <w:rPr>
                <w:sz w:val="28"/>
                <w:szCs w:val="28"/>
              </w:rPr>
              <w:t>3 г.</w:t>
            </w:r>
          </w:p>
        </w:tc>
      </w:tr>
    </w:tbl>
    <w:p w:rsidR="00AC6AE6" w:rsidRPr="003750E7" w:rsidRDefault="00AC6AE6">
      <w:pPr>
        <w:pStyle w:val="Title"/>
        <w:jc w:val="both"/>
        <w:rPr>
          <w:rFonts w:ascii="Times New Roman" w:hAnsi="Times New Roman"/>
          <w:b w:val="0"/>
          <w:sz w:val="24"/>
        </w:rPr>
      </w:pPr>
    </w:p>
    <w:p w:rsidR="00AC6AE6" w:rsidRPr="003750E7" w:rsidRDefault="00AC6AE6">
      <w:pPr>
        <w:pStyle w:val="Title"/>
        <w:rPr>
          <w:rFonts w:ascii="Times New Roman" w:hAnsi="Times New Roman"/>
          <w:b w:val="0"/>
          <w:sz w:val="24"/>
        </w:rPr>
      </w:pPr>
    </w:p>
    <w:p w:rsidR="00AC6AE6" w:rsidRPr="003750E7" w:rsidRDefault="00AC6AE6">
      <w:pPr>
        <w:pStyle w:val="Title"/>
        <w:rPr>
          <w:rFonts w:ascii="Times New Roman" w:hAnsi="Times New Roman"/>
          <w:b w:val="0"/>
          <w:sz w:val="24"/>
        </w:rPr>
      </w:pPr>
    </w:p>
    <w:p w:rsidR="00AC6AE6" w:rsidRDefault="00AC6AE6">
      <w:pPr>
        <w:pStyle w:val="Title"/>
        <w:rPr>
          <w:rFonts w:ascii="Times New Roman" w:hAnsi="Times New Roman"/>
          <w:b w:val="0"/>
          <w:sz w:val="24"/>
        </w:rPr>
      </w:pPr>
    </w:p>
    <w:p w:rsidR="00AC6AE6" w:rsidRDefault="00AC6AE6">
      <w:pPr>
        <w:pStyle w:val="Title"/>
        <w:rPr>
          <w:rFonts w:ascii="Times New Roman" w:hAnsi="Times New Roman"/>
          <w:b w:val="0"/>
          <w:sz w:val="24"/>
        </w:rPr>
      </w:pPr>
    </w:p>
    <w:p w:rsidR="00AC6AE6" w:rsidRDefault="00AC6AE6">
      <w:pPr>
        <w:pStyle w:val="Title"/>
        <w:rPr>
          <w:rFonts w:ascii="Times New Roman" w:hAnsi="Times New Roman"/>
          <w:b w:val="0"/>
          <w:sz w:val="24"/>
        </w:rPr>
      </w:pPr>
    </w:p>
    <w:p w:rsidR="00AC6AE6" w:rsidRPr="003750E7" w:rsidRDefault="00AC6AE6">
      <w:pPr>
        <w:pStyle w:val="Title"/>
        <w:rPr>
          <w:rFonts w:ascii="Times New Roman" w:hAnsi="Times New Roman"/>
          <w:b w:val="0"/>
          <w:sz w:val="24"/>
        </w:rPr>
      </w:pPr>
    </w:p>
    <w:p w:rsidR="00AC6AE6" w:rsidRPr="003750E7" w:rsidRDefault="00AC6AE6">
      <w:pPr>
        <w:pStyle w:val="Title"/>
        <w:rPr>
          <w:rFonts w:ascii="Times New Roman" w:hAnsi="Times New Roman"/>
          <w:b w:val="0"/>
          <w:sz w:val="24"/>
        </w:rPr>
      </w:pPr>
    </w:p>
    <w:p w:rsidR="00AC6AE6" w:rsidRPr="00F8488B" w:rsidRDefault="00AC6AE6" w:rsidP="0093283C">
      <w:pPr>
        <w:pStyle w:val="Title"/>
        <w:rPr>
          <w:rFonts w:ascii="Times New Roman" w:hAnsi="Times New Roman"/>
          <w:sz w:val="28"/>
          <w:szCs w:val="28"/>
        </w:rPr>
      </w:pPr>
      <w:r w:rsidRPr="00F8488B">
        <w:rPr>
          <w:rFonts w:ascii="Times New Roman" w:hAnsi="Times New Roman"/>
          <w:sz w:val="28"/>
          <w:szCs w:val="28"/>
        </w:rPr>
        <w:t>Положение</w:t>
      </w:r>
    </w:p>
    <w:p w:rsidR="00AC6AE6" w:rsidRPr="00F8488B" w:rsidRDefault="00AC6AE6" w:rsidP="0093283C">
      <w:pPr>
        <w:jc w:val="center"/>
        <w:rPr>
          <w:sz w:val="28"/>
          <w:szCs w:val="28"/>
        </w:rPr>
      </w:pPr>
      <w:r w:rsidRPr="00F8488B">
        <w:rPr>
          <w:sz w:val="28"/>
          <w:szCs w:val="28"/>
        </w:rPr>
        <w:t xml:space="preserve">о проведении этапа </w:t>
      </w:r>
      <w:r>
        <w:rPr>
          <w:sz w:val="28"/>
          <w:szCs w:val="28"/>
        </w:rPr>
        <w:t>Кубка</w:t>
      </w:r>
      <w:r w:rsidRPr="00F8488B">
        <w:rPr>
          <w:sz w:val="28"/>
          <w:szCs w:val="28"/>
        </w:rPr>
        <w:t xml:space="preserve"> России 2023 года</w:t>
      </w:r>
    </w:p>
    <w:p w:rsidR="00AC6AE6" w:rsidRPr="00F8488B" w:rsidRDefault="00AC6AE6" w:rsidP="0093283C">
      <w:pPr>
        <w:jc w:val="center"/>
        <w:rPr>
          <w:sz w:val="28"/>
          <w:szCs w:val="28"/>
        </w:rPr>
      </w:pPr>
      <w:r w:rsidRPr="00F8488B">
        <w:rPr>
          <w:sz w:val="28"/>
          <w:szCs w:val="28"/>
        </w:rPr>
        <w:t xml:space="preserve"> по шахматам среди мужчин</w:t>
      </w:r>
    </w:p>
    <w:p w:rsidR="00AC6AE6" w:rsidRPr="00F8488B" w:rsidRDefault="00AC6AE6" w:rsidP="0093283C">
      <w:pPr>
        <w:jc w:val="center"/>
        <w:rPr>
          <w:sz w:val="28"/>
          <w:szCs w:val="28"/>
        </w:rPr>
      </w:pPr>
      <w:r>
        <w:rPr>
          <w:b/>
          <w:sz w:val="28"/>
          <w:szCs w:val="28"/>
        </w:rPr>
        <w:t>«Мемориал М</w:t>
      </w:r>
      <w:r w:rsidRPr="00F8488B">
        <w:rPr>
          <w:b/>
          <w:sz w:val="28"/>
          <w:szCs w:val="28"/>
        </w:rPr>
        <w:t xml:space="preserve">. </w:t>
      </w:r>
      <w:r>
        <w:rPr>
          <w:b/>
          <w:sz w:val="28"/>
          <w:szCs w:val="28"/>
        </w:rPr>
        <w:t>И</w:t>
      </w:r>
      <w:r w:rsidRPr="00F8488B">
        <w:rPr>
          <w:b/>
          <w:sz w:val="28"/>
          <w:szCs w:val="28"/>
        </w:rPr>
        <w:t xml:space="preserve">. </w:t>
      </w:r>
      <w:r>
        <w:rPr>
          <w:b/>
          <w:sz w:val="28"/>
          <w:szCs w:val="28"/>
        </w:rPr>
        <w:t>Чигорина</w:t>
      </w:r>
      <w:r w:rsidRPr="00F8488B">
        <w:rPr>
          <w:b/>
          <w:sz w:val="28"/>
          <w:szCs w:val="28"/>
        </w:rPr>
        <w:t>»</w:t>
      </w:r>
    </w:p>
    <w:p w:rsidR="00AC6AE6" w:rsidRPr="00F8488B" w:rsidRDefault="00AC6AE6" w:rsidP="0093283C">
      <w:pPr>
        <w:jc w:val="center"/>
        <w:rPr>
          <w:bCs/>
          <w:sz w:val="28"/>
          <w:szCs w:val="28"/>
        </w:rPr>
      </w:pPr>
      <w:r w:rsidRPr="00F8488B">
        <w:rPr>
          <w:bCs/>
          <w:sz w:val="28"/>
          <w:szCs w:val="28"/>
        </w:rPr>
        <w:t>(номер-код спортивной дисциплины: шахматы 0880012811Я)</w:t>
      </w: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3750E7" w:rsidRDefault="00AC6AE6" w:rsidP="0093283C">
      <w:pPr>
        <w:jc w:val="center"/>
        <w:rPr>
          <w:bCs/>
        </w:rPr>
      </w:pPr>
    </w:p>
    <w:p w:rsidR="00AC6AE6" w:rsidRPr="00F8488B" w:rsidRDefault="00AC6AE6" w:rsidP="00D350B9">
      <w:pPr>
        <w:jc w:val="center"/>
        <w:rPr>
          <w:b/>
          <w:bCs/>
          <w:sz w:val="28"/>
          <w:szCs w:val="28"/>
        </w:rPr>
      </w:pPr>
      <w:r>
        <w:rPr>
          <w:b/>
          <w:bCs/>
          <w:sz w:val="28"/>
          <w:szCs w:val="28"/>
        </w:rPr>
        <w:t>20</w:t>
      </w:r>
      <w:r w:rsidRPr="00F8488B">
        <w:rPr>
          <w:b/>
          <w:bCs/>
          <w:sz w:val="28"/>
          <w:szCs w:val="28"/>
        </w:rPr>
        <w:t>-</w:t>
      </w:r>
      <w:r>
        <w:rPr>
          <w:b/>
          <w:bCs/>
          <w:sz w:val="28"/>
          <w:szCs w:val="28"/>
        </w:rPr>
        <w:t>30</w:t>
      </w:r>
      <w:r w:rsidRPr="00F8488B">
        <w:rPr>
          <w:b/>
          <w:bCs/>
          <w:sz w:val="28"/>
          <w:szCs w:val="28"/>
        </w:rPr>
        <w:t xml:space="preserve"> </w:t>
      </w:r>
      <w:r>
        <w:rPr>
          <w:b/>
          <w:bCs/>
          <w:sz w:val="28"/>
          <w:szCs w:val="28"/>
        </w:rPr>
        <w:t>октября</w:t>
      </w:r>
      <w:r w:rsidRPr="00F8488B">
        <w:rPr>
          <w:b/>
          <w:bCs/>
          <w:sz w:val="28"/>
          <w:szCs w:val="28"/>
        </w:rPr>
        <w:t xml:space="preserve"> </w:t>
      </w:r>
      <w:smartTag w:uri="urn:schemas-microsoft-com:office:smarttags" w:element="metricconverter">
        <w:smartTagPr>
          <w:attr w:name="ProductID" w:val="2023 г"/>
        </w:smartTagPr>
        <w:r>
          <w:rPr>
            <w:b/>
            <w:bCs/>
            <w:sz w:val="28"/>
            <w:szCs w:val="28"/>
          </w:rPr>
          <w:t>2023 г</w:t>
        </w:r>
      </w:smartTag>
      <w:r w:rsidRPr="00F8488B">
        <w:rPr>
          <w:b/>
          <w:bCs/>
          <w:sz w:val="28"/>
          <w:szCs w:val="28"/>
        </w:rPr>
        <w:t>., г. Санкт-Петербург</w:t>
      </w:r>
    </w:p>
    <w:p w:rsidR="00AC6AE6" w:rsidRPr="003750E7" w:rsidRDefault="00AC6AE6" w:rsidP="006D66C8">
      <w:pPr>
        <w:pStyle w:val="a0"/>
        <w:keepNext w:val="0"/>
      </w:pPr>
      <w:r w:rsidRPr="003750E7">
        <w:br w:type="page"/>
        <w:t>ОБЩИЕ ПОЛОЖЕНИЯ</w:t>
      </w:r>
    </w:p>
    <w:p w:rsidR="00AC6AE6" w:rsidRPr="003750E7" w:rsidRDefault="00AC6AE6" w:rsidP="002F6CE5">
      <w:pPr>
        <w:pStyle w:val="a5"/>
      </w:pPr>
      <w:r>
        <w:t>Э</w:t>
      </w:r>
      <w:r w:rsidRPr="003750E7">
        <w:t xml:space="preserve">тап </w:t>
      </w:r>
      <w:r>
        <w:t>Кубка</w:t>
      </w:r>
      <w:r w:rsidRPr="003750E7">
        <w:t xml:space="preserve"> России 2023 года по шахматам среди мужчин – «Мемориал </w:t>
      </w:r>
      <w:r>
        <w:t>М. И. Чигорина</w:t>
      </w:r>
      <w:r w:rsidRPr="003750E7">
        <w:t xml:space="preserve">» (далее – Соревнования) проводится в соответствии с Единым календарным планом межрегиональных, всероссийских и международных физкультурных мероприятий и спортивных мероприятий на 2023 год, утвержденным приказом Министерства спорта России </w:t>
      </w:r>
      <w:r w:rsidRPr="003750E7">
        <w:rPr>
          <w:color w:val="000000"/>
        </w:rPr>
        <w:t xml:space="preserve">от «29» декабря 2022г. № </w:t>
      </w:r>
      <w:r w:rsidRPr="003750E7">
        <w:t>1419</w:t>
      </w:r>
      <w:r w:rsidRPr="003750E7" w:rsidDel="004C2CCE">
        <w:t xml:space="preserve"> </w:t>
      </w:r>
      <w:r w:rsidRPr="003750E7">
        <w:t xml:space="preserve">(часть II ЕКП </w:t>
      </w:r>
      <w:r w:rsidRPr="00FA0FC9">
        <w:t xml:space="preserve">СМ № </w:t>
      </w:r>
      <w:r>
        <w:t>24138</w:t>
      </w:r>
      <w:r w:rsidRPr="00FA0FC9">
        <w:t>)</w:t>
      </w:r>
      <w:r w:rsidRPr="003750E7">
        <w:t xml:space="preserve"> и </w:t>
      </w:r>
      <w:hyperlink r:id="rId5" w:history="1">
        <w:r w:rsidRPr="003750E7">
          <w:rPr>
            <w:rStyle w:val="Hyperlink"/>
          </w:rPr>
          <w:t>календарным планом</w:t>
        </w:r>
      </w:hyperlink>
      <w:r w:rsidRPr="003750E7">
        <w:t xml:space="preserve"> Общероссийской общественной организации «Федерация шахмат России». Соревнования проводится в соответствии с </w:t>
      </w:r>
      <w:hyperlink r:id="rId6" w:history="1">
        <w:r w:rsidRPr="003750E7">
          <w:rPr>
            <w:rStyle w:val="Hyperlink"/>
          </w:rPr>
          <w:t>Положением</w:t>
        </w:r>
      </w:hyperlink>
      <w:r w:rsidRPr="003750E7">
        <w:t xml:space="preserve"> о всероссийских соревнованиях на Кубок России 2023 года по шахматам среди мужчин.</w:t>
      </w:r>
    </w:p>
    <w:p w:rsidR="00AC6AE6" w:rsidRPr="003750E7" w:rsidRDefault="00AC6AE6" w:rsidP="00E31295">
      <w:pPr>
        <w:suppressAutoHyphens/>
        <w:ind w:firstLine="567"/>
        <w:jc w:val="both"/>
        <w:rPr>
          <w:lang w:eastAsia="zh-CN"/>
        </w:rPr>
      </w:pPr>
      <w:r w:rsidRPr="003750E7">
        <w:rPr>
          <w:lang w:eastAsia="zh-CN"/>
        </w:rPr>
        <w:t>Характер проведения Соревнований - личные.</w:t>
      </w:r>
    </w:p>
    <w:p w:rsidR="00AC6AE6" w:rsidRPr="003750E7" w:rsidRDefault="00AC6AE6" w:rsidP="00E31295">
      <w:pPr>
        <w:suppressAutoHyphens/>
        <w:ind w:firstLine="567"/>
        <w:jc w:val="both"/>
        <w:rPr>
          <w:lang w:eastAsia="zh-CN"/>
        </w:rPr>
      </w:pPr>
      <w:r w:rsidRPr="003750E7">
        <w:rPr>
          <w:lang w:eastAsia="zh-CN"/>
        </w:rPr>
        <w:t>Организаторам и участникам запрещается оказывать противоправное влияние на результаты Соревнований, участвовать в азартных играх в букмекерских конторах и тотализаторах путем заключения пари на Соревнования в соответствии с требованиями, установленными пунктом 3 части 4 статьи 26.2 Федерального закона от 4 декабря 2007 года «О физической культуре и спорте в Российской Федерации».</w:t>
      </w:r>
    </w:p>
    <w:p w:rsidR="00AC6AE6" w:rsidRPr="003750E7" w:rsidRDefault="00AC6AE6" w:rsidP="00E31295">
      <w:pPr>
        <w:suppressAutoHyphens/>
        <w:ind w:firstLine="567"/>
        <w:jc w:val="both"/>
        <w:rPr>
          <w:lang w:eastAsia="zh-CN"/>
        </w:rPr>
      </w:pPr>
      <w:r w:rsidRPr="003750E7">
        <w:rPr>
          <w:b/>
          <w:lang w:eastAsia="zh-CN"/>
        </w:rPr>
        <w:t>Организаторы обеспечивают</w:t>
      </w:r>
      <w:r w:rsidRPr="003750E7">
        <w:rPr>
          <w:lang w:eastAsia="zh-CN"/>
        </w:rPr>
        <w:t>:</w:t>
      </w:r>
    </w:p>
    <w:p w:rsidR="00AC6AE6" w:rsidRPr="003750E7" w:rsidRDefault="00AC6AE6" w:rsidP="0041319B">
      <w:pPr>
        <w:suppressAutoHyphens/>
        <w:ind w:firstLine="567"/>
        <w:jc w:val="both"/>
        <w:rPr>
          <w:lang w:eastAsia="zh-CN"/>
        </w:rPr>
      </w:pPr>
      <w:r w:rsidRPr="003750E7">
        <w:rPr>
          <w:lang w:eastAsia="zh-CN"/>
        </w:rPr>
        <w:t>– читинг-контроль с соблюдением требований Античитерских правил, утвержденных ФИДЕ, при стандартном уровне защиты;</w:t>
      </w:r>
    </w:p>
    <w:p w:rsidR="00AC6AE6" w:rsidRPr="003750E7" w:rsidRDefault="00AC6AE6" w:rsidP="0041319B">
      <w:pPr>
        <w:widowControl w:val="0"/>
        <w:tabs>
          <w:tab w:val="left" w:pos="0"/>
        </w:tabs>
        <w:ind w:left="567"/>
        <w:jc w:val="both"/>
        <w:rPr>
          <w:lang w:eastAsia="zh-CN"/>
        </w:rPr>
      </w:pPr>
      <w:r w:rsidRPr="003750E7">
        <w:rPr>
          <w:lang w:eastAsia="zh-CN"/>
        </w:rPr>
        <w:t>– размещение информации о ходе Соревнований в местных СМИ и в сети интернет;</w:t>
      </w:r>
    </w:p>
    <w:p w:rsidR="00AC6AE6" w:rsidRPr="003750E7" w:rsidRDefault="00AC6AE6" w:rsidP="0041319B">
      <w:pPr>
        <w:widowControl w:val="0"/>
        <w:tabs>
          <w:tab w:val="left" w:pos="0"/>
        </w:tabs>
        <w:ind w:left="567"/>
        <w:jc w:val="both"/>
        <w:rPr>
          <w:lang w:eastAsia="zh-CN"/>
        </w:rPr>
      </w:pPr>
      <w:r w:rsidRPr="003750E7">
        <w:t>– оформл</w:t>
      </w:r>
      <w:r>
        <w:t>ение</w:t>
      </w:r>
      <w:r w:rsidRPr="003750E7">
        <w:t xml:space="preserve"> игров</w:t>
      </w:r>
      <w:r>
        <w:t>ого</w:t>
      </w:r>
      <w:r w:rsidRPr="003750E7">
        <w:t xml:space="preserve"> помещени</w:t>
      </w:r>
      <w:r>
        <w:t>я</w:t>
      </w:r>
      <w:r w:rsidRPr="003750E7">
        <w:t xml:space="preserve"> рекламой и символикой партнеров ФШР, местных спонсоров; изгот</w:t>
      </w:r>
      <w:r>
        <w:t>о</w:t>
      </w:r>
      <w:r w:rsidRPr="003750E7">
        <w:t>вл</w:t>
      </w:r>
      <w:r>
        <w:t>ение</w:t>
      </w:r>
      <w:r w:rsidRPr="003750E7">
        <w:t xml:space="preserve"> баннер</w:t>
      </w:r>
      <w:r>
        <w:t>ов</w:t>
      </w:r>
      <w:r w:rsidRPr="003750E7">
        <w:t xml:space="preserve"> и афиш с логотипами ФШР и спонсоров;</w:t>
      </w:r>
    </w:p>
    <w:p w:rsidR="00AC6AE6" w:rsidRPr="003750E7" w:rsidRDefault="00AC6AE6" w:rsidP="00AE66D0">
      <w:pPr>
        <w:pStyle w:val="00"/>
        <w:tabs>
          <w:tab w:val="left" w:pos="851"/>
        </w:tabs>
        <w:rPr>
          <w:sz w:val="24"/>
          <w:szCs w:val="24"/>
        </w:rPr>
      </w:pPr>
      <w:r w:rsidRPr="003750E7">
        <w:rPr>
          <w:sz w:val="24"/>
          <w:szCs w:val="24"/>
        </w:rPr>
        <w:t>– согласовывают с ФШР использование логотипов ФШР и/или партнеров ФШР.</w:t>
      </w:r>
    </w:p>
    <w:p w:rsidR="00AC6AE6" w:rsidRPr="003750E7" w:rsidRDefault="00AC6AE6" w:rsidP="0041319B">
      <w:pPr>
        <w:widowControl w:val="0"/>
        <w:tabs>
          <w:tab w:val="left" w:pos="0"/>
        </w:tabs>
        <w:ind w:left="567"/>
        <w:jc w:val="both"/>
        <w:rPr>
          <w:b/>
          <w:lang w:eastAsia="zh-CN"/>
        </w:rPr>
      </w:pPr>
      <w:r w:rsidRPr="003750E7">
        <w:rPr>
          <w:b/>
          <w:lang w:eastAsia="zh-CN"/>
        </w:rPr>
        <w:t>Цели Соревнований:</w:t>
      </w:r>
    </w:p>
    <w:p w:rsidR="00AC6AE6" w:rsidRPr="003750E7" w:rsidRDefault="00AC6AE6" w:rsidP="0041319B">
      <w:pPr>
        <w:pStyle w:val="a"/>
      </w:pPr>
      <w:r w:rsidRPr="003750E7">
        <w:t>популяризация и развитие шахмат в Санкт-Петербурге и Российской Федерации.</w:t>
      </w:r>
    </w:p>
    <w:p w:rsidR="00AC6AE6" w:rsidRPr="003750E7" w:rsidRDefault="00AC6AE6" w:rsidP="0041319B">
      <w:pPr>
        <w:pStyle w:val="a5"/>
        <w:rPr>
          <w:b/>
          <w:kern w:val="2"/>
          <w:lang w:eastAsia="ar-SA"/>
        </w:rPr>
      </w:pPr>
      <w:r w:rsidRPr="003750E7">
        <w:rPr>
          <w:b/>
          <w:kern w:val="2"/>
          <w:lang w:eastAsia="ar-SA"/>
        </w:rPr>
        <w:t>Задачи Соревнований:</w:t>
      </w:r>
    </w:p>
    <w:p w:rsidR="00AC6AE6" w:rsidRPr="003750E7" w:rsidRDefault="00AC6AE6" w:rsidP="0041319B">
      <w:pPr>
        <w:pStyle w:val="a"/>
      </w:pPr>
      <w:r w:rsidRPr="003750E7">
        <w:t>повышение спортивного мастерства шахматистов;</w:t>
      </w:r>
    </w:p>
    <w:p w:rsidR="00AC6AE6" w:rsidRPr="003750E7" w:rsidRDefault="00AC6AE6" w:rsidP="0041319B">
      <w:pPr>
        <w:pStyle w:val="a"/>
      </w:pPr>
      <w:r w:rsidRPr="003750E7">
        <w:t>определение победителей Соревнований;</w:t>
      </w:r>
    </w:p>
    <w:p w:rsidR="00AC6AE6" w:rsidRPr="003750E7" w:rsidRDefault="00AC6AE6" w:rsidP="0041319B">
      <w:pPr>
        <w:pStyle w:val="a"/>
      </w:pPr>
      <w:r w:rsidRPr="003750E7">
        <w:t>определение кандидатов на участие в финале соревнований Кубка России по шахматам 2023 года среди мужчин.</w:t>
      </w:r>
    </w:p>
    <w:p w:rsidR="00AC6AE6" w:rsidRPr="003750E7" w:rsidRDefault="00AC6AE6" w:rsidP="00AA258B">
      <w:pPr>
        <w:pStyle w:val="a0"/>
      </w:pPr>
      <w:r w:rsidRPr="003750E7">
        <w:t>ПРАВА И ОБЯЗАННОСТИ ОРГАНИЗАТОРОВ СОРЕВНОВАНИЙ</w:t>
      </w:r>
    </w:p>
    <w:p w:rsidR="00AC6AE6" w:rsidRPr="003750E7" w:rsidRDefault="00AC6AE6" w:rsidP="00342514">
      <w:pPr>
        <w:pStyle w:val="a5"/>
      </w:pPr>
      <w:r w:rsidRPr="003750E7">
        <w:t>Общее руководство организацией Соревнований осуществляют: Министерство спорта Российской Федерации, Общероссийская общественная организация «Федерация шахмат России» (далее – ФШР); Региональная общественная организация «Спортивная федерация шахмат Санкт-Петербурга» (далее – СФШ СПб). Непосредственное проведение Соревнований и первичный подсчет кубковых очков возлагается на СФШ СПб и главную судейскую коллегию</w:t>
      </w:r>
      <w:r w:rsidRPr="003750E7">
        <w:rPr>
          <w:kern w:val="2"/>
          <w:lang w:eastAsia="ar-SA"/>
        </w:rPr>
        <w:t xml:space="preserve">, </w:t>
      </w:r>
      <w:r w:rsidRPr="003750E7">
        <w:rPr>
          <w:rFonts w:eastAsia="Arial Unicode MS"/>
          <w:color w:val="000000"/>
        </w:rPr>
        <w:t>согласованную с ФШР</w:t>
      </w:r>
      <w:r w:rsidRPr="003750E7">
        <w:t>.</w:t>
      </w:r>
    </w:p>
    <w:p w:rsidR="00AC6AE6" w:rsidRPr="003750E7" w:rsidRDefault="00AC6AE6" w:rsidP="00342514">
      <w:pPr>
        <w:pStyle w:val="a5"/>
      </w:pPr>
      <w:r w:rsidRPr="003750E7">
        <w:t xml:space="preserve">Главный судья – международный арбитр, </w:t>
      </w:r>
      <w:r w:rsidRPr="003750E7">
        <w:rPr>
          <w:kern w:val="2"/>
          <w:lang w:eastAsia="ar-SA"/>
        </w:rPr>
        <w:t>спортивный судья всероссийской категории</w:t>
      </w:r>
      <w:r w:rsidRPr="003750E7">
        <w:t xml:space="preserve"> </w:t>
      </w:r>
      <w:r w:rsidRPr="00CA65CA">
        <w:t>Быков Владимир Владимирович</w:t>
      </w:r>
      <w:r>
        <w:t xml:space="preserve"> (г. Санкт-Петербург)</w:t>
      </w:r>
      <w:r w:rsidRPr="003750E7">
        <w:t>.</w:t>
      </w:r>
    </w:p>
    <w:p w:rsidR="00AC6AE6" w:rsidRPr="003750E7" w:rsidRDefault="00AC6AE6" w:rsidP="00342514">
      <w:pPr>
        <w:pStyle w:val="a5"/>
      </w:pPr>
      <w:r w:rsidRPr="003750E7">
        <w:t>Председатель Комиссии по допуску – Посошков Игорь Дмитриевич (г.</w:t>
      </w:r>
      <w:r>
        <w:t> </w:t>
      </w:r>
      <w:r w:rsidRPr="003750E7">
        <w:t>Санкт-Петербург).</w:t>
      </w:r>
    </w:p>
    <w:p w:rsidR="00AC6AE6" w:rsidRPr="003750E7" w:rsidRDefault="00AC6AE6" w:rsidP="00AA258B">
      <w:pPr>
        <w:pStyle w:val="a0"/>
      </w:pPr>
      <w:r w:rsidRPr="003750E7">
        <w:t>ОБЕСПЕЧЕНИЕ БЕЗОПАСНОСТИ УЧАСТНИКОВ И ЗРИТЕЛЕЙ, МЕДИЦИНСКОЕ ОБЕСПЕЧЕНИЕ, АНТИДОПИНГОВОЕ ОБЕСПЕЧЕНИЕ СОРЕВНОВАНИЙ</w:t>
      </w:r>
    </w:p>
    <w:p w:rsidR="00AC6AE6" w:rsidRPr="003750E7" w:rsidRDefault="00AC6AE6" w:rsidP="00342514">
      <w:pPr>
        <w:pStyle w:val="a5"/>
      </w:pPr>
      <w:r w:rsidRPr="003750E7">
        <w:t>Соревнования проводятся на спортивных сооружениях, отвечающих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наличии актов готовности объекта спорта к проведению Соревнований, утверждаемых в установленном порядке.</w:t>
      </w:r>
    </w:p>
    <w:p w:rsidR="00AC6AE6" w:rsidRPr="003750E7" w:rsidRDefault="00AC6AE6" w:rsidP="00342514">
      <w:pPr>
        <w:pStyle w:val="a5"/>
      </w:pPr>
      <w:r w:rsidRPr="003750E7">
        <w:t xml:space="preserve">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в соответствии с </w:t>
      </w:r>
      <w:hyperlink r:id="rId7" w:history="1">
        <w:r w:rsidRPr="003750E7">
          <w:rPr>
            <w:rStyle w:val="Hyperlink"/>
          </w:rPr>
          <w:t>Положением</w:t>
        </w:r>
      </w:hyperlink>
      <w:r w:rsidRPr="003750E7">
        <w:t xml:space="preserve"> о всероссийских и межрегиональных официальных спортивных соревнованиях по шахматам на 2023 год и законодательством РФ.</w:t>
      </w:r>
    </w:p>
    <w:p w:rsidR="00AC6AE6" w:rsidRPr="003750E7" w:rsidRDefault="00AC6AE6" w:rsidP="00342514">
      <w:pPr>
        <w:pStyle w:val="a5"/>
      </w:pPr>
      <w:r w:rsidRPr="003750E7">
        <w:t>Ответственным за обеспечение безопасности участников и зрителей в игровой зоне является главный судья Соревнований. Ответственные за безопасность несовершеннолетних участников вне игровой зоны – сопровождающие лица.</w:t>
      </w:r>
    </w:p>
    <w:p w:rsidR="00AC6AE6" w:rsidRPr="003750E7" w:rsidRDefault="00AC6AE6" w:rsidP="00342514">
      <w:pPr>
        <w:pStyle w:val="a5"/>
      </w:pPr>
      <w:r w:rsidRPr="003750E7">
        <w:t>Участие в Соревнованиях осуществляется только при наличии договора о страховании жизни и здоровья от несчастных случаев, который представляется в комиссию по допуску участников на каждого участника Соревнований. Страхование участников Соревнований может производиться как за счет бюджетных, так и внебюджетных средств в соответствии с действующим законодательством Российской Федерации и субъектов Российской Федерации.</w:t>
      </w:r>
    </w:p>
    <w:p w:rsidR="00AC6AE6" w:rsidRPr="003750E7" w:rsidRDefault="00AC6AE6" w:rsidP="00342514">
      <w:pPr>
        <w:pStyle w:val="a5"/>
      </w:pPr>
      <w:r w:rsidRPr="003750E7">
        <w:t xml:space="preserve">Оказание медицинской помощи осуществляется в соответствии с приказом Министерства здравоохранения Российской Федерации от 23 октября </w:t>
      </w:r>
      <w:smartTag w:uri="urn:schemas-microsoft-com:office:smarttags" w:element="metricconverter">
        <w:smartTagPr>
          <w:attr w:name="ProductID" w:val="2023 г"/>
        </w:smartTagPr>
        <w:r w:rsidRPr="003750E7">
          <w:t>2020 г</w:t>
        </w:r>
      </w:smartTag>
      <w:r w:rsidRPr="003750E7">
        <w:t>. № 1114н «О порядке организации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AC6AE6" w:rsidRPr="003750E7" w:rsidRDefault="00AC6AE6" w:rsidP="00342514">
      <w:pPr>
        <w:pStyle w:val="a5"/>
      </w:pPr>
      <w:bookmarkStart w:id="0" w:name="_Hlk136297325"/>
      <w:r w:rsidRPr="003750E7">
        <w:t>Главный судья может не допустить спортсмена до тура в случае, если спортсмен имеет явные симптомы острых респираторных вирусных заболеваний (насморк, чихание, заложенность носа, охриплость, кашель). Перед началом тура спортсмен, имеющий симптомы заболевания</w:t>
      </w:r>
      <w:r w:rsidRPr="00F8488B">
        <w:t>,</w:t>
      </w:r>
      <w:r w:rsidRPr="003750E7">
        <w:t xml:space="preserve"> в обязательном порядке обязан(а) уведомить главного судью о самочувствии и предъявить справку от врача, выданную в этот же день, допускающий его (ее) участие.  В обязательном порядке во время пребывания в игровой зоне такие спортсмены должны использовать средства индивидуальной защиты: маску и т.п.</w:t>
      </w:r>
      <w:bookmarkEnd w:id="0"/>
    </w:p>
    <w:p w:rsidR="00AC6AE6" w:rsidRPr="003750E7" w:rsidRDefault="00AC6AE6" w:rsidP="00342514">
      <w:pPr>
        <w:pStyle w:val="a5"/>
      </w:pPr>
      <w:bookmarkStart w:id="1" w:name="_Hlk136730181"/>
      <w:r w:rsidRPr="003750E7">
        <w:t>В целях обеспечения безопасности всем иногородним участникам рекомендовано проживать в официальном отеле (отелях), заявленном организаторами.</w:t>
      </w:r>
      <w:bookmarkEnd w:id="1"/>
    </w:p>
    <w:p w:rsidR="00AC6AE6" w:rsidRPr="003750E7" w:rsidRDefault="00AC6AE6" w:rsidP="00342514">
      <w:pPr>
        <w:pStyle w:val="a5"/>
      </w:pPr>
      <w:r w:rsidRPr="003750E7">
        <w:t>Основанием для допуска спортсмена к Соревнованиям по медицинским заключениям является заявка (Приложение №1) на участие в Соревнованиях с отметкой «Допущен», заверенная подписью врача по спортивной медицине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rsidR="00AC6AE6" w:rsidRPr="003750E7" w:rsidRDefault="00AC6AE6" w:rsidP="00C165A2">
      <w:pPr>
        <w:pStyle w:val="a5"/>
      </w:pPr>
      <w:r w:rsidRPr="003750E7">
        <w:t>РОО «СФШ СПб» обеспечивает участников Соревнований:</w:t>
      </w:r>
    </w:p>
    <w:p w:rsidR="00AC6AE6" w:rsidRPr="003750E7" w:rsidRDefault="00AC6AE6" w:rsidP="00C165A2">
      <w:pPr>
        <w:pStyle w:val="a"/>
        <w:rPr>
          <w:lang w:eastAsia="en-US"/>
        </w:rPr>
      </w:pPr>
      <w:r w:rsidRPr="003750E7">
        <w:rPr>
          <w:lang w:eastAsia="en-US"/>
        </w:rPr>
        <w:t>медицинским персоналом для оказания первой помощи участникам Соревнований непосредственно на месте Соревнований;</w:t>
      </w:r>
    </w:p>
    <w:p w:rsidR="00AC6AE6" w:rsidRPr="003750E7" w:rsidRDefault="00AC6AE6" w:rsidP="00C165A2">
      <w:pPr>
        <w:pStyle w:val="a"/>
        <w:rPr>
          <w:lang w:eastAsia="en-US"/>
        </w:rPr>
      </w:pPr>
      <w:r w:rsidRPr="003750E7">
        <w:rPr>
          <w:lang w:eastAsia="en-US"/>
        </w:rPr>
        <w:t>наблюдением за выполнением санитарно-гигиенических требований при проведении Соревнований;</w:t>
      </w:r>
    </w:p>
    <w:p w:rsidR="00AC6AE6" w:rsidRPr="003750E7" w:rsidRDefault="00AC6AE6" w:rsidP="00C165A2">
      <w:pPr>
        <w:pStyle w:val="a"/>
        <w:rPr>
          <w:lang w:eastAsia="en-US"/>
        </w:rPr>
      </w:pPr>
      <w:r w:rsidRPr="003750E7">
        <w:rPr>
          <w:lang w:eastAsia="en-US"/>
        </w:rPr>
        <w:t>контролем над состоянием здоровья участников Соревнований и проверки правильности оформления допуска участников к Соревнованиям</w:t>
      </w:r>
      <w:r w:rsidRPr="003750E7" w:rsidDel="002019B7">
        <w:rPr>
          <w:lang w:eastAsia="en-US"/>
        </w:rPr>
        <w:t xml:space="preserve"> </w:t>
      </w:r>
      <w:r w:rsidRPr="003750E7">
        <w:rPr>
          <w:lang w:eastAsia="en-US"/>
        </w:rPr>
        <w:t>(по состоянию здоровья).</w:t>
      </w:r>
    </w:p>
    <w:p w:rsidR="00AC6AE6" w:rsidRPr="003750E7" w:rsidRDefault="00AC6AE6" w:rsidP="00342514">
      <w:pPr>
        <w:pStyle w:val="a5"/>
      </w:pPr>
      <w:r w:rsidRPr="003750E7">
        <w:t>Соблюдение санитарно-гигиенических требований, установленных Роспотребнадзором, при проведении спортивных и физкультурных мероприятий возлагается на организатора Соревнований (РОО «СФШ СПб»). Медицинский регламент Соревнований может быть изменён в зависимости от эпидемиологической ситуации в Санкт-Петербурге и по Постановлению Губернатора Санкт-Петербурга.</w:t>
      </w:r>
    </w:p>
    <w:p w:rsidR="00AC6AE6" w:rsidRPr="003750E7" w:rsidRDefault="00AC6AE6" w:rsidP="00342514">
      <w:pPr>
        <w:pStyle w:val="a5"/>
      </w:pPr>
      <w:r w:rsidRPr="003750E7">
        <w:t>Антидопинговое обеспечение Соревнований осуществляется в соответствии с Приказом Министерства Спорта РФ от 24 июня 2021 года № 464 «Об утверждении Общероссийских антидопинговых правил».</w:t>
      </w:r>
    </w:p>
    <w:p w:rsidR="00AC6AE6" w:rsidRPr="003750E7" w:rsidRDefault="00AC6AE6" w:rsidP="00A71AD7">
      <w:pPr>
        <w:pStyle w:val="a0"/>
      </w:pPr>
      <w:r w:rsidRPr="003750E7">
        <w:t>ОБЩИЕ СВЕДЕНИЯ О СОРЕВНОВАНИЯХ</w:t>
      </w:r>
    </w:p>
    <w:p w:rsidR="00AC6AE6" w:rsidRPr="003750E7" w:rsidRDefault="00AC6AE6">
      <w:pPr>
        <w:pStyle w:val="ListParagraph"/>
        <w:keepNext/>
        <w:jc w:val="both"/>
        <w:outlineLvl w:val="0"/>
        <w:rPr>
          <w:b/>
          <w:bCs/>
        </w:rPr>
      </w:pPr>
      <w:r w:rsidRPr="003750E7">
        <w:rPr>
          <w:b/>
        </w:rPr>
        <w:t>Место и сроки проведения</w:t>
      </w:r>
    </w:p>
    <w:p w:rsidR="00AC6AE6" w:rsidRPr="00406431" w:rsidRDefault="00AC6AE6" w:rsidP="00954FDC">
      <w:pPr>
        <w:pStyle w:val="a5"/>
      </w:pPr>
      <w:r w:rsidRPr="003750E7">
        <w:t xml:space="preserve">Соревнования проводятся с </w:t>
      </w:r>
      <w:r>
        <w:t>20</w:t>
      </w:r>
      <w:r w:rsidRPr="003750E7">
        <w:t xml:space="preserve"> </w:t>
      </w:r>
      <w:r>
        <w:t>октября (день приезда) по 30</w:t>
      </w:r>
      <w:r w:rsidRPr="003750E7">
        <w:t xml:space="preserve"> </w:t>
      </w:r>
      <w:r>
        <w:t>октября</w:t>
      </w:r>
      <w:r w:rsidRPr="003750E7">
        <w:t xml:space="preserve"> (день отъезда) 2023 года в г. Санкт-Петербурге. Место проведения – </w:t>
      </w:r>
      <w:r w:rsidRPr="00406431">
        <w:t>«Отель Парк Крестовский» по адресу:  м.</w:t>
      </w:r>
      <w:r>
        <w:t> </w:t>
      </w:r>
      <w:r w:rsidRPr="00406431">
        <w:t>Крестовский остров, Северная дорога, д.12.</w:t>
      </w:r>
    </w:p>
    <w:p w:rsidR="00AC6AE6" w:rsidRPr="00406431" w:rsidRDefault="00AC6AE6" w:rsidP="0093283C">
      <w:pPr>
        <w:pStyle w:val="ListParagraph"/>
        <w:ind w:left="0" w:firstLine="360"/>
        <w:jc w:val="both"/>
        <w:rPr>
          <w:b/>
        </w:rPr>
      </w:pPr>
      <w:r w:rsidRPr="00406431">
        <w:rPr>
          <w:b/>
        </w:rPr>
        <w:t>Расписание Соревнований: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2"/>
        <w:gridCol w:w="8332"/>
      </w:tblGrid>
      <w:tr w:rsidR="00AC6AE6" w:rsidRPr="003750E7" w:rsidTr="005E3692">
        <w:tc>
          <w:tcPr>
            <w:tcW w:w="1522" w:type="dxa"/>
          </w:tcPr>
          <w:p w:rsidR="00AC6AE6" w:rsidRPr="003750E7" w:rsidRDefault="00AC6AE6" w:rsidP="0093283C">
            <w:pPr>
              <w:pStyle w:val="ListParagraph"/>
              <w:ind w:left="0"/>
              <w:jc w:val="both"/>
            </w:pPr>
            <w:r>
              <w:t>20</w:t>
            </w:r>
            <w:r w:rsidRPr="003750E7">
              <w:t>.</w:t>
            </w:r>
            <w:r>
              <w:t>1</w:t>
            </w:r>
            <w:r w:rsidRPr="003750E7">
              <w:t>0</w:t>
            </w:r>
          </w:p>
        </w:tc>
        <w:tc>
          <w:tcPr>
            <w:tcW w:w="8332" w:type="dxa"/>
          </w:tcPr>
          <w:p w:rsidR="00AC6AE6" w:rsidRPr="003750E7" w:rsidRDefault="00AC6AE6" w:rsidP="0093283C">
            <w:pPr>
              <w:pStyle w:val="ListParagraph"/>
              <w:ind w:left="0"/>
              <w:jc w:val="both"/>
            </w:pPr>
            <w:r w:rsidRPr="003750E7">
              <w:t>12:00 – 2</w:t>
            </w:r>
            <w:r>
              <w:t>1</w:t>
            </w:r>
            <w:r w:rsidRPr="003750E7">
              <w:t>:00 Регистрация участников, работа комиссии по допуску</w:t>
            </w:r>
          </w:p>
        </w:tc>
      </w:tr>
      <w:tr w:rsidR="00AC6AE6" w:rsidRPr="003750E7" w:rsidTr="005E3692">
        <w:tc>
          <w:tcPr>
            <w:tcW w:w="1522" w:type="dxa"/>
          </w:tcPr>
          <w:p w:rsidR="00AC6AE6" w:rsidRPr="003750E7" w:rsidRDefault="00AC6AE6" w:rsidP="0093283C">
            <w:pPr>
              <w:pStyle w:val="ListParagraph"/>
              <w:ind w:left="0"/>
              <w:jc w:val="both"/>
            </w:pPr>
            <w:r>
              <w:t>21</w:t>
            </w:r>
            <w:r w:rsidRPr="003750E7">
              <w:t>.</w:t>
            </w:r>
            <w:r>
              <w:t>10</w:t>
            </w:r>
          </w:p>
        </w:tc>
        <w:tc>
          <w:tcPr>
            <w:tcW w:w="8332" w:type="dxa"/>
          </w:tcPr>
          <w:p w:rsidR="00AC6AE6" w:rsidRPr="00F72EC8" w:rsidRDefault="00AC6AE6" w:rsidP="005E29B6">
            <w:pPr>
              <w:pStyle w:val="ListParagraph"/>
              <w:ind w:left="0"/>
              <w:jc w:val="both"/>
            </w:pPr>
            <w:r w:rsidRPr="00F72EC8">
              <w:t>10:00 – 16:15 Регистрация участников, работа комиссии по допуску</w:t>
            </w:r>
          </w:p>
          <w:p w:rsidR="00AC6AE6" w:rsidRPr="00F72EC8" w:rsidRDefault="00AC6AE6" w:rsidP="005E29B6">
            <w:pPr>
              <w:pStyle w:val="ListParagraph"/>
              <w:ind w:left="0"/>
              <w:jc w:val="both"/>
            </w:pPr>
            <w:r w:rsidRPr="00F72EC8">
              <w:t>16:30 Жеребьевка первого тура, заседание судейской коллегии</w:t>
            </w:r>
          </w:p>
          <w:p w:rsidR="00AC6AE6" w:rsidRPr="00F72EC8" w:rsidRDefault="00AC6AE6" w:rsidP="005E29B6">
            <w:pPr>
              <w:pStyle w:val="ListParagraph"/>
              <w:ind w:left="0"/>
              <w:jc w:val="both"/>
            </w:pPr>
            <w:r w:rsidRPr="00F72EC8">
              <w:t>16:45 Техническое совещание</w:t>
            </w:r>
          </w:p>
          <w:p w:rsidR="00AC6AE6" w:rsidRPr="003750E7" w:rsidRDefault="00AC6AE6" w:rsidP="005E29B6">
            <w:pPr>
              <w:pStyle w:val="ListParagraph"/>
              <w:ind w:left="0"/>
              <w:jc w:val="both"/>
            </w:pPr>
            <w:r w:rsidRPr="003750E7">
              <w:t>16:55 Торжественное открытие Соревнований</w:t>
            </w:r>
          </w:p>
          <w:p w:rsidR="00AC6AE6" w:rsidRPr="003750E7" w:rsidRDefault="00AC6AE6" w:rsidP="0093283C">
            <w:pPr>
              <w:pStyle w:val="ListParagraph"/>
              <w:ind w:left="0"/>
              <w:jc w:val="both"/>
            </w:pPr>
            <w:r w:rsidRPr="003750E7">
              <w:t>17:00 – 1 тур</w:t>
            </w:r>
          </w:p>
        </w:tc>
      </w:tr>
      <w:tr w:rsidR="00AC6AE6" w:rsidRPr="003750E7" w:rsidTr="005E3692">
        <w:tc>
          <w:tcPr>
            <w:tcW w:w="1522" w:type="dxa"/>
          </w:tcPr>
          <w:p w:rsidR="00AC6AE6" w:rsidRPr="003750E7" w:rsidRDefault="00AC6AE6" w:rsidP="0093283C">
            <w:pPr>
              <w:pStyle w:val="ListParagraph"/>
              <w:ind w:left="0"/>
              <w:jc w:val="both"/>
            </w:pPr>
            <w:r>
              <w:t>22</w:t>
            </w:r>
            <w:r w:rsidRPr="003750E7">
              <w:t>.</w:t>
            </w:r>
            <w:r>
              <w:t>10</w:t>
            </w:r>
          </w:p>
        </w:tc>
        <w:tc>
          <w:tcPr>
            <w:tcW w:w="8332" w:type="dxa"/>
          </w:tcPr>
          <w:p w:rsidR="00AC6AE6" w:rsidRPr="003750E7" w:rsidRDefault="00AC6AE6" w:rsidP="0093283C">
            <w:pPr>
              <w:pStyle w:val="ListParagraph"/>
              <w:ind w:left="0"/>
              <w:jc w:val="both"/>
            </w:pPr>
            <w:r w:rsidRPr="003750E7">
              <w:t xml:space="preserve">17:00 – </w:t>
            </w:r>
            <w:r>
              <w:t>2</w:t>
            </w:r>
            <w:r w:rsidRPr="003750E7">
              <w:t xml:space="preserve"> тур</w:t>
            </w:r>
          </w:p>
        </w:tc>
      </w:tr>
      <w:tr w:rsidR="00AC6AE6" w:rsidRPr="003750E7" w:rsidTr="005E3692">
        <w:tc>
          <w:tcPr>
            <w:tcW w:w="1522" w:type="dxa"/>
          </w:tcPr>
          <w:p w:rsidR="00AC6AE6" w:rsidRPr="003750E7" w:rsidRDefault="00AC6AE6" w:rsidP="0093283C">
            <w:pPr>
              <w:pStyle w:val="ListParagraph"/>
              <w:ind w:left="0"/>
              <w:jc w:val="both"/>
            </w:pPr>
            <w:r>
              <w:t>23</w:t>
            </w:r>
            <w:r w:rsidRPr="003750E7">
              <w:t>.</w:t>
            </w:r>
            <w:r>
              <w:t>10</w:t>
            </w:r>
          </w:p>
        </w:tc>
        <w:tc>
          <w:tcPr>
            <w:tcW w:w="8332" w:type="dxa"/>
          </w:tcPr>
          <w:p w:rsidR="00AC6AE6" w:rsidRPr="003750E7" w:rsidRDefault="00AC6AE6" w:rsidP="0093283C">
            <w:pPr>
              <w:pStyle w:val="ListParagraph"/>
              <w:ind w:left="0"/>
              <w:jc w:val="both"/>
            </w:pPr>
            <w:r w:rsidRPr="003750E7">
              <w:t xml:space="preserve">17:00 – </w:t>
            </w:r>
            <w:r>
              <w:t>3</w:t>
            </w:r>
            <w:r w:rsidRPr="003750E7">
              <w:t xml:space="preserve"> тур</w:t>
            </w:r>
          </w:p>
        </w:tc>
      </w:tr>
      <w:tr w:rsidR="00AC6AE6" w:rsidRPr="003750E7" w:rsidTr="005E3692">
        <w:tc>
          <w:tcPr>
            <w:tcW w:w="1522" w:type="dxa"/>
          </w:tcPr>
          <w:p w:rsidR="00AC6AE6" w:rsidRPr="003750E7" w:rsidRDefault="00AC6AE6" w:rsidP="0093283C">
            <w:pPr>
              <w:pStyle w:val="ListParagraph"/>
              <w:ind w:left="0"/>
              <w:jc w:val="both"/>
            </w:pPr>
            <w:r w:rsidRPr="003750E7">
              <w:t>2</w:t>
            </w:r>
            <w:r>
              <w:t>4</w:t>
            </w:r>
            <w:r w:rsidRPr="003750E7">
              <w:t>.</w:t>
            </w:r>
            <w:r>
              <w:t>10</w:t>
            </w:r>
          </w:p>
        </w:tc>
        <w:tc>
          <w:tcPr>
            <w:tcW w:w="8332" w:type="dxa"/>
          </w:tcPr>
          <w:p w:rsidR="00AC6AE6" w:rsidRPr="003750E7" w:rsidRDefault="00AC6AE6" w:rsidP="0093283C">
            <w:pPr>
              <w:pStyle w:val="ListParagraph"/>
              <w:ind w:left="0"/>
              <w:jc w:val="both"/>
            </w:pPr>
            <w:r w:rsidRPr="003750E7">
              <w:t xml:space="preserve">17:00 – </w:t>
            </w:r>
            <w:r>
              <w:t>4</w:t>
            </w:r>
            <w:r w:rsidRPr="003750E7">
              <w:t xml:space="preserve"> тур</w:t>
            </w:r>
          </w:p>
        </w:tc>
      </w:tr>
      <w:tr w:rsidR="00AC6AE6" w:rsidRPr="003750E7" w:rsidTr="005E3692">
        <w:tc>
          <w:tcPr>
            <w:tcW w:w="1522" w:type="dxa"/>
          </w:tcPr>
          <w:p w:rsidR="00AC6AE6" w:rsidRPr="003750E7" w:rsidRDefault="00AC6AE6" w:rsidP="0093283C">
            <w:pPr>
              <w:pStyle w:val="ListParagraph"/>
              <w:ind w:left="0"/>
              <w:jc w:val="both"/>
            </w:pPr>
            <w:r w:rsidRPr="003750E7">
              <w:t>2</w:t>
            </w:r>
            <w:r>
              <w:t>5</w:t>
            </w:r>
            <w:r w:rsidRPr="003750E7">
              <w:t>.</w:t>
            </w:r>
            <w:r>
              <w:t>10</w:t>
            </w:r>
          </w:p>
        </w:tc>
        <w:tc>
          <w:tcPr>
            <w:tcW w:w="8332" w:type="dxa"/>
          </w:tcPr>
          <w:p w:rsidR="00AC6AE6" w:rsidRPr="003750E7" w:rsidRDefault="00AC6AE6" w:rsidP="0093283C">
            <w:pPr>
              <w:pStyle w:val="ListParagraph"/>
              <w:ind w:left="0"/>
              <w:jc w:val="both"/>
            </w:pPr>
            <w:r w:rsidRPr="003750E7">
              <w:t xml:space="preserve">17:00 – </w:t>
            </w:r>
            <w:r>
              <w:t>5</w:t>
            </w:r>
            <w:r w:rsidRPr="003750E7">
              <w:t xml:space="preserve"> тур</w:t>
            </w:r>
          </w:p>
        </w:tc>
      </w:tr>
      <w:tr w:rsidR="00AC6AE6" w:rsidRPr="003750E7" w:rsidTr="005E3692">
        <w:tc>
          <w:tcPr>
            <w:tcW w:w="1522" w:type="dxa"/>
          </w:tcPr>
          <w:p w:rsidR="00AC6AE6" w:rsidRPr="003750E7" w:rsidRDefault="00AC6AE6" w:rsidP="00E31743">
            <w:pPr>
              <w:pStyle w:val="ListParagraph"/>
              <w:ind w:left="0"/>
              <w:jc w:val="both"/>
            </w:pPr>
            <w:r w:rsidRPr="003750E7">
              <w:t>2</w:t>
            </w:r>
            <w:r>
              <w:t>6</w:t>
            </w:r>
            <w:r w:rsidRPr="003750E7">
              <w:t>.</w:t>
            </w:r>
            <w:r>
              <w:t>10</w:t>
            </w:r>
          </w:p>
        </w:tc>
        <w:tc>
          <w:tcPr>
            <w:tcW w:w="8332" w:type="dxa"/>
          </w:tcPr>
          <w:p w:rsidR="00AC6AE6" w:rsidRPr="003750E7" w:rsidRDefault="00AC6AE6" w:rsidP="00E31743">
            <w:pPr>
              <w:pStyle w:val="ListParagraph"/>
              <w:ind w:left="0"/>
              <w:jc w:val="both"/>
            </w:pPr>
            <w:r w:rsidRPr="003750E7">
              <w:t xml:space="preserve">17:00 – </w:t>
            </w:r>
            <w:r>
              <w:t>6</w:t>
            </w:r>
            <w:r w:rsidRPr="003750E7">
              <w:t xml:space="preserve"> тур</w:t>
            </w:r>
          </w:p>
        </w:tc>
      </w:tr>
      <w:tr w:rsidR="00AC6AE6" w:rsidRPr="003750E7" w:rsidTr="005E3692">
        <w:tc>
          <w:tcPr>
            <w:tcW w:w="1522" w:type="dxa"/>
          </w:tcPr>
          <w:p w:rsidR="00AC6AE6" w:rsidRPr="003750E7" w:rsidRDefault="00AC6AE6" w:rsidP="00516805">
            <w:pPr>
              <w:pStyle w:val="ListParagraph"/>
              <w:ind w:left="0"/>
              <w:jc w:val="both"/>
            </w:pPr>
            <w:r w:rsidRPr="003750E7">
              <w:t>2</w:t>
            </w:r>
            <w:r>
              <w:t>7</w:t>
            </w:r>
            <w:r w:rsidRPr="003750E7">
              <w:t>.</w:t>
            </w:r>
            <w:r>
              <w:t>10</w:t>
            </w:r>
          </w:p>
        </w:tc>
        <w:tc>
          <w:tcPr>
            <w:tcW w:w="8332" w:type="dxa"/>
          </w:tcPr>
          <w:p w:rsidR="00AC6AE6" w:rsidRPr="003750E7" w:rsidRDefault="00AC6AE6" w:rsidP="00516805">
            <w:pPr>
              <w:pStyle w:val="ListParagraph"/>
              <w:ind w:left="0"/>
              <w:jc w:val="both"/>
            </w:pPr>
            <w:r w:rsidRPr="003750E7">
              <w:t xml:space="preserve">17:00 – </w:t>
            </w:r>
            <w:r>
              <w:t>7</w:t>
            </w:r>
            <w:r w:rsidRPr="003750E7">
              <w:t xml:space="preserve"> тур</w:t>
            </w:r>
          </w:p>
        </w:tc>
      </w:tr>
      <w:tr w:rsidR="00AC6AE6" w:rsidRPr="003750E7" w:rsidTr="005E3692">
        <w:tc>
          <w:tcPr>
            <w:tcW w:w="1522" w:type="dxa"/>
          </w:tcPr>
          <w:p w:rsidR="00AC6AE6" w:rsidRPr="003750E7" w:rsidRDefault="00AC6AE6" w:rsidP="00516805">
            <w:pPr>
              <w:pStyle w:val="ListParagraph"/>
              <w:ind w:left="0"/>
              <w:jc w:val="both"/>
            </w:pPr>
            <w:r w:rsidRPr="003750E7">
              <w:t>2</w:t>
            </w:r>
            <w:r>
              <w:t>8</w:t>
            </w:r>
            <w:r w:rsidRPr="003750E7">
              <w:t>.</w:t>
            </w:r>
            <w:r>
              <w:t>10</w:t>
            </w:r>
          </w:p>
        </w:tc>
        <w:tc>
          <w:tcPr>
            <w:tcW w:w="8332" w:type="dxa"/>
          </w:tcPr>
          <w:p w:rsidR="00AC6AE6" w:rsidRPr="003750E7" w:rsidRDefault="00AC6AE6" w:rsidP="00516805">
            <w:pPr>
              <w:pStyle w:val="ListParagraph"/>
              <w:ind w:left="0"/>
              <w:jc w:val="both"/>
            </w:pPr>
            <w:r w:rsidRPr="003750E7">
              <w:t xml:space="preserve">17:00 – </w:t>
            </w:r>
            <w:r>
              <w:t>8</w:t>
            </w:r>
            <w:r w:rsidRPr="003750E7">
              <w:t xml:space="preserve"> тур</w:t>
            </w:r>
          </w:p>
        </w:tc>
      </w:tr>
      <w:tr w:rsidR="00AC6AE6" w:rsidRPr="003750E7" w:rsidTr="005E3692">
        <w:tc>
          <w:tcPr>
            <w:tcW w:w="1522" w:type="dxa"/>
          </w:tcPr>
          <w:p w:rsidR="00AC6AE6" w:rsidRPr="003750E7" w:rsidRDefault="00AC6AE6" w:rsidP="0093283C">
            <w:pPr>
              <w:pStyle w:val="ListParagraph"/>
              <w:ind w:left="0"/>
              <w:jc w:val="both"/>
            </w:pPr>
            <w:r>
              <w:t>29</w:t>
            </w:r>
            <w:r w:rsidRPr="003750E7">
              <w:t>.</w:t>
            </w:r>
            <w:r>
              <w:t>10</w:t>
            </w:r>
          </w:p>
        </w:tc>
        <w:tc>
          <w:tcPr>
            <w:tcW w:w="8332" w:type="dxa"/>
          </w:tcPr>
          <w:p w:rsidR="00AC6AE6" w:rsidRPr="003750E7" w:rsidRDefault="00AC6AE6" w:rsidP="0093283C">
            <w:pPr>
              <w:pStyle w:val="ListParagraph"/>
              <w:ind w:left="0"/>
              <w:jc w:val="both"/>
            </w:pPr>
            <w:r>
              <w:t>12</w:t>
            </w:r>
            <w:r w:rsidRPr="003750E7">
              <w:t>:00 – 9 тур</w:t>
            </w:r>
          </w:p>
          <w:p w:rsidR="00AC6AE6" w:rsidRPr="003750E7" w:rsidRDefault="00AC6AE6" w:rsidP="0093283C">
            <w:pPr>
              <w:pStyle w:val="ListParagraph"/>
              <w:ind w:left="0"/>
              <w:jc w:val="both"/>
            </w:pPr>
            <w:r>
              <w:t>19</w:t>
            </w:r>
            <w:r w:rsidRPr="003750E7">
              <w:t>:00 Закрытие Соревнований, выдача призов</w:t>
            </w:r>
          </w:p>
        </w:tc>
      </w:tr>
      <w:tr w:rsidR="00AC6AE6" w:rsidRPr="003750E7" w:rsidTr="005E3692">
        <w:tc>
          <w:tcPr>
            <w:tcW w:w="1522" w:type="dxa"/>
          </w:tcPr>
          <w:p w:rsidR="00AC6AE6" w:rsidRPr="003750E7" w:rsidRDefault="00AC6AE6" w:rsidP="0093283C">
            <w:pPr>
              <w:pStyle w:val="ListParagraph"/>
              <w:ind w:left="0"/>
              <w:jc w:val="both"/>
            </w:pPr>
            <w:r>
              <w:t>30</w:t>
            </w:r>
            <w:r w:rsidRPr="003750E7">
              <w:t>.</w:t>
            </w:r>
            <w:r>
              <w:t>10</w:t>
            </w:r>
          </w:p>
        </w:tc>
        <w:tc>
          <w:tcPr>
            <w:tcW w:w="8332" w:type="dxa"/>
          </w:tcPr>
          <w:p w:rsidR="00AC6AE6" w:rsidRPr="003750E7" w:rsidRDefault="00AC6AE6" w:rsidP="0093283C">
            <w:pPr>
              <w:pStyle w:val="ListParagraph"/>
              <w:ind w:left="0"/>
              <w:jc w:val="both"/>
            </w:pPr>
            <w:r w:rsidRPr="003750E7">
              <w:t>День отъезда</w:t>
            </w:r>
          </w:p>
        </w:tc>
      </w:tr>
    </w:tbl>
    <w:p w:rsidR="00AC6AE6" w:rsidRPr="003750E7" w:rsidRDefault="00AC6AE6" w:rsidP="00954FDC">
      <w:pPr>
        <w:pStyle w:val="a5"/>
      </w:pPr>
    </w:p>
    <w:p w:rsidR="00AC6AE6" w:rsidRPr="003750E7" w:rsidRDefault="00AC6AE6" w:rsidP="00954FDC">
      <w:pPr>
        <w:pStyle w:val="a5"/>
      </w:pPr>
      <w:r w:rsidRPr="003750E7">
        <w:t xml:space="preserve">Соревнования проводятся по </w:t>
      </w:r>
      <w:bookmarkStart w:id="2" w:name="_Hlk138367033"/>
      <w:bookmarkStart w:id="3" w:name="_Hlk138366062"/>
      <w:bookmarkStart w:id="4" w:name="_Hlk136729724"/>
      <w:r w:rsidRPr="003750E7">
        <w:rPr>
          <w:rStyle w:val="Hyperlink"/>
        </w:rPr>
        <w:fldChar w:fldCharType="begin"/>
      </w:r>
      <w:r w:rsidRPr="003750E7">
        <w:rPr>
          <w:rStyle w:val="Hyperlink"/>
        </w:rPr>
        <w:instrText xml:space="preserve"> HYPERLINK "https://ruchess.ru/upload/iblock/1f2/82jsd56fpog5oef4zqorc6niqgx8558v/Pravila-vida-sporta-SHakhmaty.pdf" </w:instrText>
      </w:r>
      <w:r w:rsidRPr="00471A83">
        <w:rPr>
          <w:color w:val="0000FF"/>
          <w:u w:val="single"/>
        </w:rPr>
      </w:r>
      <w:r w:rsidRPr="003750E7">
        <w:rPr>
          <w:rStyle w:val="Hyperlink"/>
        </w:rPr>
        <w:fldChar w:fldCharType="separate"/>
      </w:r>
      <w:r w:rsidRPr="003750E7">
        <w:rPr>
          <w:rStyle w:val="Hyperlink"/>
        </w:rPr>
        <w:t>Правилам</w:t>
      </w:r>
      <w:r w:rsidRPr="003750E7">
        <w:rPr>
          <w:rStyle w:val="Hyperlink"/>
        </w:rPr>
        <w:fldChar w:fldCharType="end"/>
      </w:r>
      <w:bookmarkEnd w:id="2"/>
      <w:r w:rsidRPr="003750E7">
        <w:t xml:space="preserve"> вида спорта «шахматы», утвержденным приказом Минспорта России </w:t>
      </w:r>
      <w:bookmarkStart w:id="5" w:name="_Hlk138452787"/>
      <w:r w:rsidRPr="003750E7">
        <w:t>№</w:t>
      </w:r>
      <w:r>
        <w:t xml:space="preserve"> </w:t>
      </w:r>
      <w:r w:rsidRPr="003750E7">
        <w:t>988 от 29.12.2020 г. (с изменениями, внесенными приказами Министерства спорта Российской Федерации от 10 апреля 2023 г. № 243, от 11 мая 2023 г. № 315)</w:t>
      </w:r>
      <w:bookmarkEnd w:id="3"/>
      <w:r w:rsidRPr="003750E7">
        <w:t xml:space="preserve"> </w:t>
      </w:r>
      <w:bookmarkEnd w:id="5"/>
      <w:r w:rsidRPr="003750E7">
        <w:t xml:space="preserve">и не противоречащим </w:t>
      </w:r>
      <w:hyperlink r:id="rId8" w:history="1">
        <w:r w:rsidRPr="003750E7">
          <w:rPr>
            <w:rStyle w:val="Hyperlink"/>
          </w:rPr>
          <w:t>Правилам</w:t>
        </w:r>
      </w:hyperlink>
      <w:r w:rsidRPr="003750E7">
        <w:t xml:space="preserve"> игры в шахматы ФИДЕ</w:t>
      </w:r>
      <w:bookmarkEnd w:id="4"/>
      <w:r w:rsidRPr="003750E7">
        <w:t>.</w:t>
      </w:r>
    </w:p>
    <w:p w:rsidR="00AC6AE6" w:rsidRPr="003750E7" w:rsidRDefault="00AC6AE6" w:rsidP="00954FDC">
      <w:pPr>
        <w:pStyle w:val="a5"/>
      </w:pPr>
      <w:r w:rsidRPr="003750E7">
        <w:t>Соревнования проводятся в 9 туров по швейцарской системе с применением программы Swiss Manager. Контроль времени: 90 минут до конца партии с добавлением 30 секунд на каждый ход, начиная с первого, каждому участнику.</w:t>
      </w:r>
    </w:p>
    <w:p w:rsidR="00AC6AE6" w:rsidRPr="003750E7" w:rsidRDefault="00AC6AE6" w:rsidP="00954FDC">
      <w:pPr>
        <w:pStyle w:val="a5"/>
      </w:pPr>
      <w:r w:rsidRPr="003750E7">
        <w:t>Участнику, опоздавшему к началу тура более чем на 30 минут, засчитывается поражение.</w:t>
      </w:r>
    </w:p>
    <w:p w:rsidR="00AC6AE6" w:rsidRPr="003750E7" w:rsidRDefault="00AC6AE6" w:rsidP="009925A1">
      <w:pPr>
        <w:pStyle w:val="a5"/>
      </w:pPr>
      <w:r w:rsidRPr="003750E7">
        <w:t xml:space="preserve">Поведение участников регламентируется в соответствии с </w:t>
      </w:r>
      <w:hyperlink r:id="rId9" w:history="1">
        <w:r w:rsidRPr="003750E7">
          <w:rPr>
            <w:rStyle w:val="Hyperlink"/>
          </w:rPr>
          <w:t>Положением</w:t>
        </w:r>
      </w:hyperlink>
      <w:r w:rsidRPr="003750E7">
        <w:t xml:space="preserve"> «О спортивных санкциях в виде спорта «шахматы», утвержденным решением Наблюдательного Совета Общероссийской общественной организации «Федерация шахмат России», протокол №</w:t>
      </w:r>
      <w:r>
        <w:t xml:space="preserve"> </w:t>
      </w:r>
      <w:r w:rsidRPr="003750E7">
        <w:t>6-12.2019 от 07.12.2019 г.</w:t>
      </w:r>
    </w:p>
    <w:p w:rsidR="00AC6AE6" w:rsidRPr="003750E7" w:rsidRDefault="00AC6AE6" w:rsidP="009925A1">
      <w:pPr>
        <w:pStyle w:val="a5"/>
      </w:pPr>
      <w:r w:rsidRPr="003750E7">
        <w:t>Соревнования проводятся с обсчетом российского рейтинга и рейтинга ФИДЕ.</w:t>
      </w:r>
    </w:p>
    <w:p w:rsidR="00AC6AE6" w:rsidRPr="003750E7" w:rsidRDefault="00AC6AE6" w:rsidP="009925A1">
      <w:pPr>
        <w:pStyle w:val="a5"/>
      </w:pPr>
      <w:r w:rsidRPr="003750E7">
        <w:t>Участники не имеют права вступать в переговоры о ничьей до 40-го хода включительно.</w:t>
      </w:r>
    </w:p>
    <w:p w:rsidR="00AC6AE6" w:rsidRPr="003750E7" w:rsidRDefault="00AC6AE6" w:rsidP="00954FDC">
      <w:pPr>
        <w:pStyle w:val="a5"/>
      </w:pPr>
      <w:r w:rsidRPr="003750E7">
        <w:t>По желанию организаторов партии могут транслироваться online.</w:t>
      </w:r>
    </w:p>
    <w:p w:rsidR="00AC6AE6" w:rsidRPr="003750E7" w:rsidRDefault="00AC6AE6" w:rsidP="00342514">
      <w:pPr>
        <w:pStyle w:val="a5"/>
      </w:pPr>
      <w:r w:rsidRPr="003750E7">
        <w:t xml:space="preserve">Для рассмотрения протестов на техническом совещании избирается апелляционный комитет из 3 основных и 2 запасных членов. Апелляция на решение главного судьи может быть подана участником в письменном виде в течение </w:t>
      </w:r>
      <w:r w:rsidRPr="005E1BE8">
        <w:t>60</w:t>
      </w:r>
      <w:r w:rsidRPr="003750E7">
        <w:t xml:space="preserve"> минут после окончания тура с залоговым депозитом в сумме 3000 рублей. Залоговый депозит возвращается в случае признания апелляции обоснованной. В случае признания апелляции необоснованной депозит поступает в СФШ СПб и используется на организационные расходы. Порядок подачи и рассмотрения протестов – согласно </w:t>
      </w:r>
      <w:hyperlink r:id="rId10" w:history="1">
        <w:r w:rsidRPr="003750E7">
          <w:rPr>
            <w:rStyle w:val="Hyperlink"/>
          </w:rPr>
          <w:t>Правилам</w:t>
        </w:r>
      </w:hyperlink>
      <w:r w:rsidRPr="003750E7">
        <w:t xml:space="preserve"> вида спорта «шахматы».</w:t>
      </w:r>
    </w:p>
    <w:p w:rsidR="00AC6AE6" w:rsidRPr="003750E7" w:rsidRDefault="00AC6AE6" w:rsidP="00342514">
      <w:pPr>
        <w:pStyle w:val="a5"/>
      </w:pPr>
      <w:bookmarkStart w:id="6" w:name="_Hlk136730404"/>
      <w:r w:rsidRPr="003750E7">
        <w:t>Протесты на компьютерную жеребьевку не принимаются.</w:t>
      </w:r>
      <w:bookmarkEnd w:id="6"/>
      <w:r w:rsidRPr="003750E7">
        <w:t xml:space="preserve"> Решение АК является окончательным</w:t>
      </w:r>
    </w:p>
    <w:p w:rsidR="00AC6AE6" w:rsidRPr="003750E7" w:rsidRDefault="00AC6AE6" w:rsidP="005E1BE8">
      <w:pPr>
        <w:pStyle w:val="a0"/>
        <w:numPr>
          <w:ilvl w:val="0"/>
          <w:numId w:val="0"/>
        </w:numPr>
      </w:pPr>
      <w:r>
        <w:rPr>
          <w:lang w:val="en-US"/>
        </w:rPr>
        <w:t>V</w:t>
      </w:r>
      <w:r w:rsidRPr="005E1BE8">
        <w:t xml:space="preserve">. </w:t>
      </w:r>
      <w:r w:rsidRPr="003750E7">
        <w:t>ТРЕБОВАНИЯ К УЧАСТНИКАМ СОРЕВНОВАНИЙ И УСЛОВИЯ ИХ ДОПУСКА</w:t>
      </w:r>
    </w:p>
    <w:p w:rsidR="00AC6AE6" w:rsidRPr="003750E7" w:rsidRDefault="00AC6AE6" w:rsidP="009A26CE">
      <w:pPr>
        <w:pStyle w:val="a5"/>
      </w:pPr>
      <w:r w:rsidRPr="003750E7">
        <w:t>К участию в Соревнованиях допускаются шахматисты</w:t>
      </w:r>
      <w:r>
        <w:t>,</w:t>
      </w:r>
      <w:r w:rsidRPr="003750E7">
        <w:t xml:space="preserve"> соответствующие по возрасту, квалификации и другим требованиям </w:t>
      </w:r>
      <w:hyperlink r:id="rId11" w:history="1">
        <w:r w:rsidRPr="003750E7">
          <w:rPr>
            <w:rStyle w:val="Hyperlink"/>
          </w:rPr>
          <w:t>Положения</w:t>
        </w:r>
      </w:hyperlink>
      <w:r w:rsidRPr="003750E7">
        <w:t xml:space="preserve"> </w:t>
      </w:r>
      <w:bookmarkStart w:id="7" w:name="_Hlk130252930"/>
      <w:r w:rsidRPr="003750E7">
        <w:t xml:space="preserve">о межрегиональных </w:t>
      </w:r>
      <w:bookmarkStart w:id="8" w:name="_Hlk136891117"/>
      <w:r w:rsidRPr="003750E7">
        <w:t xml:space="preserve">и всероссийских </w:t>
      </w:r>
      <w:bookmarkStart w:id="9" w:name="_Hlk138067691"/>
      <w:r w:rsidRPr="003750E7">
        <w:t>официальных спортивных соревнованиях</w:t>
      </w:r>
      <w:bookmarkEnd w:id="9"/>
      <w:r w:rsidRPr="003750E7">
        <w:t xml:space="preserve"> по шахматам на 2023 год</w:t>
      </w:r>
      <w:bookmarkEnd w:id="7"/>
      <w:bookmarkEnd w:id="8"/>
      <w:r w:rsidRPr="003750E7">
        <w:t>, утвержденн</w:t>
      </w:r>
      <w:r>
        <w:t>ого</w:t>
      </w:r>
      <w:r w:rsidRPr="003750E7">
        <w:t xml:space="preserve"> Министерством спорта Российской Федерации, уплатившие заявочный взнос в сроки и на условиях, указанных в данном Положении.</w:t>
      </w:r>
    </w:p>
    <w:p w:rsidR="00AC6AE6" w:rsidRPr="003750E7" w:rsidRDefault="00AC6AE6" w:rsidP="009A26CE">
      <w:pPr>
        <w:pStyle w:val="a5"/>
      </w:pPr>
      <w:r w:rsidRPr="003750E7">
        <w:t>Опоздавшие участники, не зарегистрированные в установленный Положением срок, включаются в жеребьевку по решению главного судьи со 2-го тура (в первом туре такому участнику ставится минус).</w:t>
      </w:r>
    </w:p>
    <w:p w:rsidR="00AC6AE6" w:rsidRPr="003750E7" w:rsidRDefault="00AC6AE6" w:rsidP="009A26CE">
      <w:pPr>
        <w:widowControl w:val="0"/>
        <w:ind w:firstLine="360"/>
        <w:jc w:val="both"/>
      </w:pPr>
      <w:r w:rsidRPr="003750E7">
        <w:t xml:space="preserve">Заявочный взнос: </w:t>
      </w:r>
    </w:p>
    <w:tbl>
      <w:tblPr>
        <w:tblW w:w="0" w:type="auto"/>
        <w:tblLook w:val="00A0"/>
      </w:tblPr>
      <w:tblGrid>
        <w:gridCol w:w="5868"/>
        <w:gridCol w:w="1465"/>
      </w:tblGrid>
      <w:tr w:rsidR="00AC6AE6" w:rsidRPr="003750E7" w:rsidTr="00F129C6">
        <w:trPr>
          <w:trHeight w:val="345"/>
        </w:trPr>
        <w:tc>
          <w:tcPr>
            <w:tcW w:w="5868" w:type="dxa"/>
          </w:tcPr>
          <w:p w:rsidR="00AC6AE6" w:rsidRPr="003750E7" w:rsidRDefault="00AC6AE6" w:rsidP="009A26CE">
            <w:pPr>
              <w:jc w:val="both"/>
              <w:rPr>
                <w:color w:val="000000"/>
              </w:rPr>
            </w:pPr>
            <w:r w:rsidRPr="003750E7">
              <w:rPr>
                <w:color w:val="000000"/>
              </w:rPr>
              <w:t>Рейтинг ФИДЕ*&gt;2500, GM, WGM</w:t>
            </w:r>
          </w:p>
        </w:tc>
        <w:tc>
          <w:tcPr>
            <w:tcW w:w="1465" w:type="dxa"/>
          </w:tcPr>
          <w:p w:rsidR="00AC6AE6" w:rsidRPr="003750E7" w:rsidRDefault="00AC6AE6" w:rsidP="009A26CE">
            <w:pPr>
              <w:jc w:val="both"/>
              <w:rPr>
                <w:color w:val="000000"/>
              </w:rPr>
            </w:pPr>
            <w:r w:rsidRPr="003750E7">
              <w:rPr>
                <w:color w:val="000000"/>
              </w:rPr>
              <w:t>без взноса</w:t>
            </w:r>
          </w:p>
        </w:tc>
      </w:tr>
      <w:tr w:rsidR="00AC6AE6" w:rsidRPr="003750E7" w:rsidTr="00F129C6">
        <w:trPr>
          <w:trHeight w:val="284"/>
        </w:trPr>
        <w:tc>
          <w:tcPr>
            <w:tcW w:w="5868" w:type="dxa"/>
          </w:tcPr>
          <w:p w:rsidR="00AC6AE6" w:rsidRPr="003750E7" w:rsidRDefault="00AC6AE6" w:rsidP="00A12965">
            <w:pPr>
              <w:jc w:val="center"/>
              <w:rPr>
                <w:color w:val="000000"/>
              </w:rPr>
            </w:pPr>
            <w:r w:rsidRPr="003750E7">
              <w:rPr>
                <w:color w:val="000000"/>
              </w:rPr>
              <w:t>2401-2500</w:t>
            </w:r>
          </w:p>
        </w:tc>
        <w:tc>
          <w:tcPr>
            <w:tcW w:w="1465" w:type="dxa"/>
          </w:tcPr>
          <w:p w:rsidR="00AC6AE6" w:rsidRPr="003750E7" w:rsidRDefault="00AC6AE6" w:rsidP="00A12965">
            <w:pPr>
              <w:jc w:val="center"/>
              <w:rPr>
                <w:color w:val="000000"/>
              </w:rPr>
            </w:pPr>
            <w:r>
              <w:rPr>
                <w:color w:val="000000"/>
              </w:rPr>
              <w:t>20</w:t>
            </w:r>
            <w:r w:rsidRPr="003750E7">
              <w:rPr>
                <w:color w:val="000000"/>
              </w:rPr>
              <w:t>00 руб.</w:t>
            </w:r>
          </w:p>
        </w:tc>
      </w:tr>
      <w:tr w:rsidR="00AC6AE6" w:rsidRPr="003750E7" w:rsidTr="00F129C6">
        <w:trPr>
          <w:trHeight w:val="284"/>
        </w:trPr>
        <w:tc>
          <w:tcPr>
            <w:tcW w:w="5868" w:type="dxa"/>
          </w:tcPr>
          <w:p w:rsidR="00AC6AE6" w:rsidRPr="003750E7" w:rsidRDefault="00AC6AE6" w:rsidP="00A12965">
            <w:pPr>
              <w:jc w:val="center"/>
              <w:rPr>
                <w:color w:val="000000"/>
              </w:rPr>
            </w:pPr>
            <w:r w:rsidRPr="003750E7">
              <w:rPr>
                <w:color w:val="000000"/>
              </w:rPr>
              <w:t>2201-2400</w:t>
            </w:r>
          </w:p>
        </w:tc>
        <w:tc>
          <w:tcPr>
            <w:tcW w:w="1465" w:type="dxa"/>
          </w:tcPr>
          <w:p w:rsidR="00AC6AE6" w:rsidRPr="003750E7" w:rsidRDefault="00AC6AE6" w:rsidP="00A12965">
            <w:pPr>
              <w:jc w:val="center"/>
              <w:rPr>
                <w:color w:val="000000"/>
              </w:rPr>
            </w:pPr>
            <w:r w:rsidRPr="003750E7">
              <w:rPr>
                <w:color w:val="000000"/>
              </w:rPr>
              <w:t>3000 руб.</w:t>
            </w:r>
          </w:p>
        </w:tc>
      </w:tr>
      <w:tr w:rsidR="00AC6AE6" w:rsidRPr="003750E7" w:rsidTr="00F129C6">
        <w:trPr>
          <w:trHeight w:val="284"/>
        </w:trPr>
        <w:tc>
          <w:tcPr>
            <w:tcW w:w="5868" w:type="dxa"/>
          </w:tcPr>
          <w:p w:rsidR="00AC6AE6" w:rsidRPr="003750E7" w:rsidRDefault="00AC6AE6" w:rsidP="00A12965">
            <w:pPr>
              <w:jc w:val="center"/>
              <w:rPr>
                <w:color w:val="000000"/>
              </w:rPr>
            </w:pPr>
            <w:r w:rsidRPr="003750E7">
              <w:rPr>
                <w:color w:val="000000"/>
              </w:rPr>
              <w:t>2001-2200</w:t>
            </w:r>
          </w:p>
        </w:tc>
        <w:tc>
          <w:tcPr>
            <w:tcW w:w="1465" w:type="dxa"/>
          </w:tcPr>
          <w:p w:rsidR="00AC6AE6" w:rsidRPr="003750E7" w:rsidRDefault="00AC6AE6" w:rsidP="00A12965">
            <w:pPr>
              <w:jc w:val="center"/>
              <w:rPr>
                <w:color w:val="000000"/>
              </w:rPr>
            </w:pPr>
            <w:r>
              <w:rPr>
                <w:color w:val="000000"/>
              </w:rPr>
              <w:t>45</w:t>
            </w:r>
            <w:r w:rsidRPr="003750E7">
              <w:rPr>
                <w:color w:val="000000"/>
              </w:rPr>
              <w:t>00 руб.</w:t>
            </w:r>
          </w:p>
        </w:tc>
      </w:tr>
      <w:tr w:rsidR="00AC6AE6" w:rsidRPr="003750E7" w:rsidTr="00F129C6">
        <w:trPr>
          <w:trHeight w:val="284"/>
        </w:trPr>
        <w:tc>
          <w:tcPr>
            <w:tcW w:w="5868" w:type="dxa"/>
          </w:tcPr>
          <w:p w:rsidR="00AC6AE6" w:rsidRPr="003750E7" w:rsidRDefault="00AC6AE6" w:rsidP="00A12965">
            <w:pPr>
              <w:jc w:val="center"/>
              <w:rPr>
                <w:color w:val="000000"/>
              </w:rPr>
            </w:pPr>
            <w:r w:rsidRPr="003750E7">
              <w:rPr>
                <w:color w:val="000000"/>
              </w:rPr>
              <w:t>1</w:t>
            </w:r>
            <w:r>
              <w:rPr>
                <w:color w:val="000000"/>
              </w:rPr>
              <w:t>6</w:t>
            </w:r>
            <w:r w:rsidRPr="003750E7">
              <w:rPr>
                <w:color w:val="000000"/>
              </w:rPr>
              <w:t xml:space="preserve">01-2000 </w:t>
            </w:r>
          </w:p>
        </w:tc>
        <w:tc>
          <w:tcPr>
            <w:tcW w:w="1465" w:type="dxa"/>
          </w:tcPr>
          <w:p w:rsidR="00AC6AE6" w:rsidRPr="003750E7" w:rsidRDefault="00AC6AE6" w:rsidP="00A12965">
            <w:pPr>
              <w:jc w:val="center"/>
              <w:rPr>
                <w:color w:val="000000"/>
              </w:rPr>
            </w:pPr>
            <w:r>
              <w:rPr>
                <w:color w:val="000000"/>
              </w:rPr>
              <w:t>6</w:t>
            </w:r>
            <w:r w:rsidRPr="003750E7">
              <w:rPr>
                <w:color w:val="000000"/>
              </w:rPr>
              <w:t>000 руб.</w:t>
            </w:r>
          </w:p>
        </w:tc>
      </w:tr>
      <w:tr w:rsidR="00AC6AE6" w:rsidRPr="003750E7" w:rsidTr="008C5FC0">
        <w:trPr>
          <w:trHeight w:val="284"/>
        </w:trPr>
        <w:tc>
          <w:tcPr>
            <w:tcW w:w="5868" w:type="dxa"/>
          </w:tcPr>
          <w:p w:rsidR="00AC6AE6" w:rsidRPr="003750E7" w:rsidRDefault="00AC6AE6" w:rsidP="00A12965">
            <w:pPr>
              <w:jc w:val="center"/>
              <w:rPr>
                <w:color w:val="000000"/>
              </w:rPr>
            </w:pPr>
            <w:r>
              <w:rPr>
                <w:color w:val="000000"/>
              </w:rPr>
              <w:t>16</w:t>
            </w:r>
            <w:r w:rsidRPr="003750E7">
              <w:rPr>
                <w:color w:val="000000"/>
              </w:rPr>
              <w:t>00 и ниже, без рейтинга ФИДЕ</w:t>
            </w:r>
          </w:p>
        </w:tc>
        <w:tc>
          <w:tcPr>
            <w:tcW w:w="1465" w:type="dxa"/>
          </w:tcPr>
          <w:p w:rsidR="00AC6AE6" w:rsidRPr="003750E7" w:rsidRDefault="00AC6AE6" w:rsidP="00A12965">
            <w:pPr>
              <w:jc w:val="center"/>
              <w:rPr>
                <w:color w:val="000000"/>
              </w:rPr>
            </w:pPr>
            <w:r>
              <w:rPr>
                <w:color w:val="000000"/>
              </w:rPr>
              <w:t>70</w:t>
            </w:r>
            <w:r w:rsidRPr="003750E7">
              <w:rPr>
                <w:color w:val="000000"/>
              </w:rPr>
              <w:t>00 руб.</w:t>
            </w:r>
          </w:p>
        </w:tc>
      </w:tr>
      <w:tr w:rsidR="00AC6AE6" w:rsidRPr="003750E7" w:rsidTr="008C5FC0">
        <w:trPr>
          <w:trHeight w:val="284"/>
        </w:trPr>
        <w:tc>
          <w:tcPr>
            <w:tcW w:w="5868" w:type="dxa"/>
          </w:tcPr>
          <w:p w:rsidR="00AC6AE6" w:rsidRPr="003750E7" w:rsidRDefault="00AC6AE6" w:rsidP="008453C1">
            <w:pPr>
              <w:rPr>
                <w:color w:val="000000"/>
              </w:rPr>
            </w:pPr>
            <w:r w:rsidRPr="003750E7">
              <w:rPr>
                <w:color w:val="000000"/>
              </w:rPr>
              <w:t xml:space="preserve">* на 1 </w:t>
            </w:r>
            <w:r>
              <w:rPr>
                <w:color w:val="000000"/>
              </w:rPr>
              <w:t>октября</w:t>
            </w:r>
            <w:r w:rsidRPr="003750E7">
              <w:rPr>
                <w:color w:val="000000"/>
              </w:rPr>
              <w:t xml:space="preserve"> 2023 г.</w:t>
            </w:r>
          </w:p>
        </w:tc>
        <w:tc>
          <w:tcPr>
            <w:tcW w:w="1465" w:type="dxa"/>
          </w:tcPr>
          <w:p w:rsidR="00AC6AE6" w:rsidRPr="003750E7" w:rsidRDefault="00AC6AE6" w:rsidP="00A12965">
            <w:pPr>
              <w:jc w:val="center"/>
              <w:rPr>
                <w:color w:val="000000"/>
              </w:rPr>
            </w:pPr>
          </w:p>
        </w:tc>
      </w:tr>
    </w:tbl>
    <w:p w:rsidR="00AC6AE6" w:rsidRPr="003750E7" w:rsidRDefault="00AC6AE6" w:rsidP="00A12965">
      <w:pPr>
        <w:ind w:firstLine="567"/>
        <w:jc w:val="both"/>
      </w:pPr>
      <w:r w:rsidRPr="003750E7">
        <w:t>Предусмотрена скидка 20% для следующих категорий участников, имеющих рейтинг ФИДЕ по шахматам:</w:t>
      </w:r>
    </w:p>
    <w:p w:rsidR="00AC6AE6" w:rsidRPr="003750E7" w:rsidRDefault="00AC6AE6" w:rsidP="00A12965">
      <w:pPr>
        <w:pStyle w:val="a"/>
      </w:pPr>
      <w:r w:rsidRPr="003750E7">
        <w:t>женщин;</w:t>
      </w:r>
    </w:p>
    <w:p w:rsidR="00AC6AE6" w:rsidRPr="003750E7" w:rsidRDefault="00AC6AE6" w:rsidP="00A12965">
      <w:pPr>
        <w:pStyle w:val="a"/>
      </w:pPr>
      <w:r w:rsidRPr="003750E7">
        <w:t>шахматистов, родившихся до 31.12.1963;</w:t>
      </w:r>
    </w:p>
    <w:p w:rsidR="00AC6AE6" w:rsidRPr="003750E7" w:rsidRDefault="00AC6AE6" w:rsidP="00A12965">
      <w:pPr>
        <w:pStyle w:val="a"/>
      </w:pPr>
      <w:r w:rsidRPr="003750E7">
        <w:t>шахматистов, родившихся после 01.01.2007;</w:t>
      </w:r>
    </w:p>
    <w:p w:rsidR="00AC6AE6" w:rsidRPr="003750E7" w:rsidRDefault="00AC6AE6" w:rsidP="00A12965">
      <w:pPr>
        <w:pStyle w:val="a"/>
      </w:pPr>
      <w:r w:rsidRPr="003750E7">
        <w:t>международных мастеров.</w:t>
      </w:r>
    </w:p>
    <w:p w:rsidR="00AC6AE6" w:rsidRPr="003750E7" w:rsidRDefault="00AC6AE6" w:rsidP="00A12965">
      <w:pPr>
        <w:ind w:firstLine="567"/>
        <w:jc w:val="both"/>
      </w:pPr>
      <w:r w:rsidRPr="003750E7">
        <w:t>Взносы оплачиваются по наличному или безналичному расчету.</w:t>
      </w:r>
    </w:p>
    <w:p w:rsidR="00AC6AE6" w:rsidRPr="003750E7" w:rsidRDefault="00AC6AE6" w:rsidP="00A12965">
      <w:pPr>
        <w:ind w:firstLine="567"/>
        <w:jc w:val="both"/>
      </w:pPr>
      <w:r w:rsidRPr="003750E7">
        <w:rPr>
          <w:b/>
        </w:rPr>
        <w:t>Реквизиты для оплаты</w:t>
      </w:r>
      <w:r w:rsidRPr="003750E7">
        <w:t>:</w:t>
      </w:r>
    </w:p>
    <w:p w:rsidR="00AC6AE6" w:rsidRPr="003750E7" w:rsidRDefault="00AC6AE6" w:rsidP="00A12965">
      <w:pPr>
        <w:ind w:firstLine="284"/>
        <w:jc w:val="both"/>
      </w:pPr>
      <w:r w:rsidRPr="003750E7">
        <w:t>РОО «Спортивная федерация шахмат Санкт-Петербурга»</w:t>
      </w:r>
    </w:p>
    <w:p w:rsidR="00AC6AE6" w:rsidRPr="003750E7" w:rsidRDefault="00AC6AE6" w:rsidP="00A12965">
      <w:pPr>
        <w:ind w:firstLine="284"/>
        <w:jc w:val="both"/>
      </w:pPr>
      <w:r w:rsidRPr="003750E7">
        <w:t>Юр. адрес: 191014, г. Санкт-Петербург, Саперный пер. д.10, Лит. А пом. 5Н</w:t>
      </w:r>
    </w:p>
    <w:p w:rsidR="00AC6AE6" w:rsidRPr="003750E7" w:rsidRDefault="00AC6AE6" w:rsidP="00A12965">
      <w:pPr>
        <w:ind w:firstLine="284"/>
        <w:jc w:val="both"/>
      </w:pPr>
      <w:r w:rsidRPr="003750E7">
        <w:t>ИНН: 7842290920</w:t>
      </w:r>
    </w:p>
    <w:p w:rsidR="00AC6AE6" w:rsidRPr="003750E7" w:rsidRDefault="00AC6AE6" w:rsidP="00A12965">
      <w:pPr>
        <w:ind w:firstLine="284"/>
        <w:jc w:val="both"/>
      </w:pPr>
      <w:r w:rsidRPr="003750E7">
        <w:t>КПП: 784201001</w:t>
      </w:r>
    </w:p>
    <w:p w:rsidR="00AC6AE6" w:rsidRPr="003750E7" w:rsidRDefault="00AC6AE6" w:rsidP="00A12965">
      <w:pPr>
        <w:ind w:firstLine="284"/>
        <w:jc w:val="both"/>
      </w:pPr>
      <w:r w:rsidRPr="003750E7">
        <w:t>БИК: 044030704</w:t>
      </w:r>
    </w:p>
    <w:p w:rsidR="00AC6AE6" w:rsidRPr="003750E7" w:rsidRDefault="00AC6AE6" w:rsidP="00A12965">
      <w:pPr>
        <w:ind w:firstLine="284"/>
        <w:jc w:val="both"/>
      </w:pPr>
      <w:r w:rsidRPr="003750E7">
        <w:t>Расчетный счет: 40703810737000000285</w:t>
      </w:r>
    </w:p>
    <w:p w:rsidR="00AC6AE6" w:rsidRPr="003750E7" w:rsidRDefault="00AC6AE6" w:rsidP="00A12965">
      <w:pPr>
        <w:ind w:firstLine="284"/>
        <w:jc w:val="both"/>
      </w:pPr>
      <w:r w:rsidRPr="003750E7">
        <w:t>Банк: Ф. ОПЕРУ Банка ВТБ (ПАО) в Санкт-Петербурге</w:t>
      </w:r>
    </w:p>
    <w:p w:rsidR="00AC6AE6" w:rsidRPr="003750E7" w:rsidRDefault="00AC6AE6" w:rsidP="00A12965">
      <w:pPr>
        <w:ind w:firstLine="284"/>
        <w:jc w:val="both"/>
      </w:pPr>
      <w:r w:rsidRPr="003750E7">
        <w:t>Корреспондентский счет: 30101810200000000704</w:t>
      </w:r>
    </w:p>
    <w:p w:rsidR="00AC6AE6" w:rsidRPr="003750E7" w:rsidRDefault="00AC6AE6" w:rsidP="00A12965">
      <w:pPr>
        <w:ind w:firstLine="360"/>
        <w:jc w:val="both"/>
      </w:pPr>
      <w:r w:rsidRPr="003750E7">
        <w:rPr>
          <w:b/>
        </w:rPr>
        <w:t>Внимание!</w:t>
      </w:r>
    </w:p>
    <w:p w:rsidR="00AC6AE6" w:rsidRPr="003750E7" w:rsidRDefault="00AC6AE6" w:rsidP="00A12965">
      <w:pPr>
        <w:ind w:firstLine="567"/>
        <w:jc w:val="both"/>
      </w:pPr>
      <w:r w:rsidRPr="003750E7">
        <w:t>Для получения отчетных документов необходимо оплачивать проживание и заявочный взнос по безналичному расчету. Для получения счета на оплату или реквизитов обращайтесь к организаторам.</w:t>
      </w:r>
    </w:p>
    <w:p w:rsidR="00AC6AE6" w:rsidRPr="003750E7" w:rsidRDefault="00AC6AE6" w:rsidP="00342514">
      <w:pPr>
        <w:pStyle w:val="a5"/>
      </w:pPr>
      <w:r w:rsidRPr="003750E7">
        <w:t>Если спортсмен отказывается от участия в Соревнованиях после оплаты взноса по причинам, не зависящим от организаторов, заявочный взнос ему не возвращается.</w:t>
      </w:r>
    </w:p>
    <w:p w:rsidR="00AC6AE6" w:rsidRPr="003750E7" w:rsidRDefault="00AC6AE6" w:rsidP="0041319B">
      <w:pPr>
        <w:pStyle w:val="a5"/>
      </w:pPr>
      <w:r w:rsidRPr="003750E7">
        <w:t>Во исполнение требований законодательства Российской Федерации в сфере физической культуры и спорта, включая Приказ Министерства спорта РФ от 29 апреля 2015 г. № 464 «Об утверждении Порядка ведения системы учета данных о спортсменах, занимающихся видом спорта, развиваемым соответствующей общероссийской спортивной федерацией, и выдачи документов, удостоверяющих принадлежность к физкультурно-спортивной или иной организации и спортивную квалификацию спортсменов», Устава и иных руководящих документов ФИДЕ, организатор Соревнований СФШ СПб осуществляет сбор и обработку персональных данных его участников.</w:t>
      </w:r>
    </w:p>
    <w:p w:rsidR="00AC6AE6" w:rsidRPr="003750E7" w:rsidRDefault="00AC6AE6" w:rsidP="0041319B">
      <w:pPr>
        <w:pStyle w:val="a5"/>
      </w:pPr>
      <w:r w:rsidRPr="003750E7">
        <w:t xml:space="preserve">Порядок и условия обработки персональных данных определены в </w:t>
      </w:r>
      <w:hyperlink r:id="rId12" w:history="1">
        <w:r w:rsidRPr="003750E7">
          <w:rPr>
            <w:rStyle w:val="Hyperlink"/>
          </w:rPr>
          <w:t>Политике</w:t>
        </w:r>
      </w:hyperlink>
      <w:r w:rsidRPr="003750E7">
        <w:t xml:space="preserve"> ФШР в отношении обработки персональных данных, утвержденной решением Наблюдательного Совета ФШР, Протокол № 01–01.2022 от 26 января 2022 г.</w:t>
      </w:r>
    </w:p>
    <w:p w:rsidR="00AC6AE6" w:rsidRPr="003750E7" w:rsidRDefault="00AC6AE6" w:rsidP="00342514">
      <w:pPr>
        <w:pStyle w:val="a5"/>
      </w:pPr>
      <w:r w:rsidRPr="003750E7">
        <w:t xml:space="preserve">Действующая редакция </w:t>
      </w:r>
      <w:hyperlink r:id="rId13" w:history="1">
        <w:r w:rsidRPr="003750E7">
          <w:rPr>
            <w:rStyle w:val="Hyperlink"/>
          </w:rPr>
          <w:t>Политики</w:t>
        </w:r>
      </w:hyperlink>
      <w:r w:rsidRPr="003750E7">
        <w:t xml:space="preserve"> постоянно доступна на официальном сайте по адресу: </w:t>
      </w:r>
      <w:hyperlink r:id="rId14" w:history="1">
        <w:r w:rsidRPr="003750E7">
          <w:rPr>
            <w:rStyle w:val="Hyperlink"/>
          </w:rPr>
          <w:t>https://ruchess.ru/federation/documents/</w:t>
        </w:r>
      </w:hyperlink>
    </w:p>
    <w:p w:rsidR="00AC6AE6" w:rsidRPr="003750E7" w:rsidRDefault="00AC6AE6" w:rsidP="00CF76C4">
      <w:pPr>
        <w:pStyle w:val="a0"/>
        <w:numPr>
          <w:ilvl w:val="0"/>
          <w:numId w:val="47"/>
        </w:numPr>
      </w:pPr>
      <w:r w:rsidRPr="003750E7">
        <w:t>ПОДАЧА ЗАЯВОК НА УЧАСТИЕ</w:t>
      </w:r>
    </w:p>
    <w:p w:rsidR="00AC6AE6" w:rsidRPr="003750E7" w:rsidRDefault="00AC6AE6" w:rsidP="00342514">
      <w:pPr>
        <w:pStyle w:val="a5"/>
      </w:pPr>
      <w:r w:rsidRPr="003750E7">
        <w:t>Участники направляют предварительные заявки в оргкомитет Соревнований до 1</w:t>
      </w:r>
      <w:r>
        <w:t>8</w:t>
      </w:r>
      <w:r w:rsidRPr="003750E7">
        <w:t xml:space="preserve"> </w:t>
      </w:r>
      <w:r>
        <w:t>октября</w:t>
      </w:r>
      <w:r w:rsidRPr="003750E7">
        <w:t xml:space="preserve"> 2023 г. через форму на сайте </w:t>
      </w:r>
      <w:hyperlink r:id="rId15" w:history="1">
        <w:r w:rsidRPr="00E10B9F">
          <w:rPr>
            <w:rStyle w:val="Hyperlink"/>
            <w:lang w:val="en-US"/>
          </w:rPr>
          <w:t>http</w:t>
        </w:r>
        <w:r w:rsidRPr="00002AAB">
          <w:rPr>
            <w:rStyle w:val="Hyperlink"/>
          </w:rPr>
          <w:t>://</w:t>
        </w:r>
        <w:r w:rsidRPr="00E10B9F">
          <w:rPr>
            <w:rStyle w:val="Hyperlink"/>
            <w:lang w:val="en-US"/>
          </w:rPr>
          <w:t>spbche</w:t>
        </w:r>
        <w:bookmarkStart w:id="10" w:name="_GoBack"/>
        <w:bookmarkEnd w:id="10"/>
        <w:r w:rsidRPr="00E10B9F">
          <w:rPr>
            <w:rStyle w:val="Hyperlink"/>
            <w:lang w:val="en-US"/>
          </w:rPr>
          <w:t>sstournaments</w:t>
        </w:r>
        <w:r w:rsidRPr="00002AAB">
          <w:rPr>
            <w:rStyle w:val="Hyperlink"/>
          </w:rPr>
          <w:t>.</w:t>
        </w:r>
        <w:r w:rsidRPr="00E10B9F">
          <w:rPr>
            <w:rStyle w:val="Hyperlink"/>
            <w:lang w:val="en-US"/>
          </w:rPr>
          <w:t>com</w:t>
        </w:r>
        <w:r w:rsidRPr="00002AAB">
          <w:rPr>
            <w:rStyle w:val="Hyperlink"/>
          </w:rPr>
          <w:t>/</w:t>
        </w:r>
      </w:hyperlink>
    </w:p>
    <w:p w:rsidR="00AC6AE6" w:rsidRPr="003750E7" w:rsidRDefault="00AC6AE6" w:rsidP="00951D23">
      <w:pPr>
        <w:pStyle w:val="a5"/>
      </w:pPr>
      <w:r w:rsidRPr="003750E7">
        <w:t>Документы, предъявляемые участниками организаторам Соревнований в комиссию по допуску:</w:t>
      </w:r>
    </w:p>
    <w:p w:rsidR="00AC6AE6" w:rsidRPr="003750E7" w:rsidRDefault="00AC6AE6" w:rsidP="00A17E08">
      <w:pPr>
        <w:pStyle w:val="a"/>
      </w:pPr>
      <w:r w:rsidRPr="003750E7">
        <w:t>заявку (приложение 1)</w:t>
      </w:r>
    </w:p>
    <w:p w:rsidR="00AC6AE6" w:rsidRPr="003750E7" w:rsidRDefault="00AC6AE6" w:rsidP="00A17E08">
      <w:pPr>
        <w:pStyle w:val="a"/>
      </w:pPr>
      <w:r w:rsidRPr="003750E7">
        <w:t>паспорт гражданина Российской Федерации или свидетельство о рождении (для участников младше 14 лет);</w:t>
      </w:r>
    </w:p>
    <w:p w:rsidR="00AC6AE6" w:rsidRPr="003750E7" w:rsidRDefault="00AC6AE6" w:rsidP="00A17E08">
      <w:pPr>
        <w:pStyle w:val="a"/>
      </w:pPr>
      <w:r w:rsidRPr="003750E7">
        <w:t>медицинская справка с допуском к Соревнованиям;</w:t>
      </w:r>
    </w:p>
    <w:p w:rsidR="00AC6AE6" w:rsidRPr="003750E7" w:rsidRDefault="00AC6AE6" w:rsidP="00A17E08">
      <w:pPr>
        <w:pStyle w:val="a"/>
      </w:pPr>
      <w:r w:rsidRPr="003750E7">
        <w:t>полис обязательного медицинского страхования и договор о страховании жизни и здоровья от несчастных случаев;</w:t>
      </w:r>
    </w:p>
    <w:p w:rsidR="00AC6AE6" w:rsidRPr="003750E7" w:rsidRDefault="00AC6AE6" w:rsidP="00A17E08">
      <w:pPr>
        <w:pStyle w:val="a"/>
      </w:pPr>
      <w:r w:rsidRPr="003750E7">
        <w:t>скан платежного документа об уплате заявочного взноса.</w:t>
      </w:r>
    </w:p>
    <w:p w:rsidR="00AC6AE6" w:rsidRPr="003750E7" w:rsidRDefault="00AC6AE6" w:rsidP="00951D23">
      <w:pPr>
        <w:pStyle w:val="a5"/>
      </w:pPr>
      <w:r w:rsidRPr="003750E7">
        <w:t>Представители, тренеры и участники несут персональную ответственность за подлинность документов, представляемых в комиссию по допуску.</w:t>
      </w:r>
    </w:p>
    <w:p w:rsidR="00AC6AE6" w:rsidRPr="003750E7" w:rsidRDefault="00AC6AE6" w:rsidP="00AA258B">
      <w:pPr>
        <w:pStyle w:val="a0"/>
      </w:pPr>
      <w:r w:rsidRPr="003750E7">
        <w:t>УСЛОВИЯ ПОДВЕДЕНИЯ ИТОГОВ</w:t>
      </w:r>
    </w:p>
    <w:p w:rsidR="00AC6AE6" w:rsidRPr="003750E7" w:rsidRDefault="00AC6AE6" w:rsidP="00342514">
      <w:pPr>
        <w:pStyle w:val="a5"/>
      </w:pPr>
      <w:r w:rsidRPr="003750E7">
        <w:t>Места определяются по наибольшей сумме набранных очков. В случае равенства очков места распределяются по дополнительным показателям в порядке убывания значимости:</w:t>
      </w:r>
    </w:p>
    <w:p w:rsidR="00AC6AE6" w:rsidRPr="003750E7" w:rsidRDefault="00AC6AE6" w:rsidP="00033C79">
      <w:pPr>
        <w:pStyle w:val="a"/>
      </w:pPr>
      <w:r w:rsidRPr="003750E7">
        <w:t>усеченный коэффициент Бухгольца (без одного худшего результата);</w:t>
      </w:r>
    </w:p>
    <w:p w:rsidR="00AC6AE6" w:rsidRPr="003750E7" w:rsidRDefault="00AC6AE6" w:rsidP="009F4944">
      <w:pPr>
        <w:pStyle w:val="a"/>
      </w:pPr>
      <w:r w:rsidRPr="003750E7">
        <w:t>коэффициент Бухгольца;</w:t>
      </w:r>
    </w:p>
    <w:p w:rsidR="00AC6AE6" w:rsidRPr="003750E7" w:rsidRDefault="00AC6AE6" w:rsidP="009F4944">
      <w:pPr>
        <w:pStyle w:val="a"/>
      </w:pPr>
      <w:r w:rsidRPr="003750E7">
        <w:t>большее число побед;</w:t>
      </w:r>
    </w:p>
    <w:p w:rsidR="00AC6AE6" w:rsidRPr="003750E7" w:rsidRDefault="00AC6AE6" w:rsidP="009F4944">
      <w:pPr>
        <w:pStyle w:val="a"/>
      </w:pPr>
      <w:r w:rsidRPr="003750E7">
        <w:t>личная встреча.</w:t>
      </w:r>
    </w:p>
    <w:p w:rsidR="00AC6AE6" w:rsidRPr="003750E7" w:rsidRDefault="00AC6AE6" w:rsidP="00342514">
      <w:pPr>
        <w:pStyle w:val="a5"/>
      </w:pPr>
      <w:r w:rsidRPr="003750E7">
        <w:t>В случае равенства очков основные призы делятся по системе Горта, призы менее 1000 рублей не выплачиваются. Специальные призы не делятся. Участник может получить только один приз, за исключением случая, когда участница выигрывает приз в категории «женщины» и основной – в этом случае она получает оба приза.</w:t>
      </w:r>
    </w:p>
    <w:p w:rsidR="00AC6AE6" w:rsidRPr="003750E7" w:rsidRDefault="00AC6AE6" w:rsidP="00342514">
      <w:pPr>
        <w:pStyle w:val="a5"/>
      </w:pPr>
      <w:r w:rsidRPr="003750E7">
        <w:t>Участник, не получивший свой приз на закрытии, в дальнейшем может получить только 50% от суммы приза.</w:t>
      </w:r>
    </w:p>
    <w:p w:rsidR="00AC6AE6" w:rsidRPr="003750E7" w:rsidRDefault="00AC6AE6" w:rsidP="00342514">
      <w:pPr>
        <w:pStyle w:val="a5"/>
      </w:pPr>
      <w:r w:rsidRPr="003750E7">
        <w:t>На призы для возрастной группы 65+ могут претендовать шахматисты, родившиеся до 31.12.1958, в возрастной группе 50+ – родившиеся до 31.12.1973, для юношей – шахматисты, родившиеся после 01.01.2007.</w:t>
      </w:r>
    </w:p>
    <w:p w:rsidR="00AC6AE6" w:rsidRPr="003750E7" w:rsidRDefault="00AC6AE6" w:rsidP="00342514">
      <w:pPr>
        <w:pStyle w:val="a5"/>
      </w:pPr>
      <w:r w:rsidRPr="003750E7">
        <w:t>Призы выдаются наличными деньгами. Для получения приза необходим паспорт или свидетельство о рождении. Призы подлежат налогообложению в соответствии с законодательством РФ.</w:t>
      </w:r>
    </w:p>
    <w:p w:rsidR="00AC6AE6" w:rsidRPr="003750E7" w:rsidRDefault="00AC6AE6" w:rsidP="00557CB4">
      <w:pPr>
        <w:pStyle w:val="a5"/>
      </w:pPr>
      <w:r w:rsidRPr="003750E7">
        <w:t xml:space="preserve">Распределение зачетных очков производится в соответствии с </w:t>
      </w:r>
      <w:hyperlink r:id="rId16" w:history="1">
        <w:r w:rsidRPr="003750E7">
          <w:rPr>
            <w:rStyle w:val="Hyperlink"/>
          </w:rPr>
          <w:t>Положением</w:t>
        </w:r>
      </w:hyperlink>
      <w:r w:rsidRPr="003750E7">
        <w:t xml:space="preserve"> о соревнованиях на Кубок России 2023 года по шахматам среди мужчин. Зачетные очки начисляются только участникам, имеющим гражданство РФ.</w:t>
      </w:r>
    </w:p>
    <w:p w:rsidR="00AC6AE6" w:rsidRPr="003750E7" w:rsidRDefault="00AC6AE6" w:rsidP="00557CB4">
      <w:pPr>
        <w:pStyle w:val="a5"/>
      </w:pPr>
      <w:r w:rsidRPr="003750E7">
        <w:t>Участие в этапах Кубка России иностранных спортсменов не влияет на распределение зачетных очков.</w:t>
      </w:r>
    </w:p>
    <w:p w:rsidR="00AC6AE6" w:rsidRPr="003750E7" w:rsidRDefault="00AC6AE6" w:rsidP="00557CB4">
      <w:pPr>
        <w:pStyle w:val="a5"/>
      </w:pPr>
      <w:r w:rsidRPr="003750E7">
        <w:t xml:space="preserve">Все претензии, касающиеся начисления очков и определения статуса Соревнований, принимаются в письменном виде по адресу </w:t>
      </w:r>
      <w:hyperlink r:id="rId17" w:history="1">
        <w:r w:rsidRPr="003750E7">
          <w:rPr>
            <w:color w:val="0000FF"/>
            <w:u w:val="single"/>
          </w:rPr>
          <w:t>agafonova@ruchess.ru</w:t>
        </w:r>
      </w:hyperlink>
      <w:r w:rsidRPr="003750E7">
        <w:t xml:space="preserve"> в течение 10 календарных дней с момента публикации итогов Соревнований на сайте ФШР.</w:t>
      </w:r>
    </w:p>
    <w:p w:rsidR="00AC6AE6" w:rsidRPr="003750E7" w:rsidRDefault="00AC6AE6" w:rsidP="00557CB4">
      <w:pPr>
        <w:pStyle w:val="a5"/>
      </w:pPr>
      <w:r w:rsidRPr="003750E7">
        <w:t>Организаторы обеспечивают:</w:t>
      </w:r>
    </w:p>
    <w:p w:rsidR="00AC6AE6" w:rsidRPr="003750E7" w:rsidRDefault="00AC6AE6" w:rsidP="00557CB4">
      <w:pPr>
        <w:pStyle w:val="a5"/>
      </w:pPr>
      <w:r w:rsidRPr="003750E7">
        <w:t>– предоставление в ФШР фотоотчета о Соревнованиях (по возможности не менее 15 фотографий), в том числе фото с согласованными рекламными материалами с лого ФШР и/или партнеров ФШР;</w:t>
      </w:r>
    </w:p>
    <w:p w:rsidR="00AC6AE6" w:rsidRPr="003750E7" w:rsidRDefault="00AC6AE6" w:rsidP="00557CB4">
      <w:pPr>
        <w:pStyle w:val="a5"/>
      </w:pPr>
      <w:r w:rsidRPr="003750E7">
        <w:t xml:space="preserve">– предоставление в ФШР заверенные печатью и подписью главного судьи: судейский отчет, турнирные таблицы (установленного образца), а также таблицы с данными участников, получающих зачетные кубковые очки (в течение 10 календарных дней по окончании Соревнований, по электронной почте </w:t>
      </w:r>
      <w:hyperlink r:id="rId18" w:history="1">
        <w:r w:rsidRPr="003750E7">
          <w:rPr>
            <w:color w:val="0000FF"/>
            <w:u w:val="single"/>
          </w:rPr>
          <w:t>agafonova@ruchess.ru</w:t>
        </w:r>
      </w:hyperlink>
      <w:r w:rsidRPr="003750E7">
        <w:t>;</w:t>
      </w:r>
    </w:p>
    <w:p w:rsidR="00AC6AE6" w:rsidRPr="003750E7" w:rsidRDefault="00AC6AE6" w:rsidP="00557CB4">
      <w:pPr>
        <w:pStyle w:val="a5"/>
      </w:pPr>
      <w:r w:rsidRPr="003750E7">
        <w:t>– предоставление в ФШР отчета по расходованию целевых средств по установленной форме в срок не позднее 30 рабочих дней со дня окончания Соревнований.</w:t>
      </w:r>
    </w:p>
    <w:p w:rsidR="00AC6AE6" w:rsidRPr="003750E7" w:rsidRDefault="00AC6AE6" w:rsidP="00557CB4">
      <w:pPr>
        <w:pStyle w:val="a5"/>
      </w:pPr>
      <w:r w:rsidRPr="003750E7">
        <w:t xml:space="preserve">Официальные сведения о Соревнованиях публикуются на сайте </w:t>
      </w:r>
      <w:hyperlink r:id="rId19" w:history="1">
        <w:r w:rsidRPr="003750E7">
          <w:rPr>
            <w:rStyle w:val="Hyperlink"/>
            <w:lang w:val="en-US"/>
          </w:rPr>
          <w:t>spbchesstournaments</w:t>
        </w:r>
        <w:r w:rsidRPr="003750E7">
          <w:rPr>
            <w:rStyle w:val="Hyperlink"/>
          </w:rPr>
          <w:t>.</w:t>
        </w:r>
        <w:r w:rsidRPr="003750E7">
          <w:rPr>
            <w:rStyle w:val="Hyperlink"/>
            <w:lang w:val="en-US"/>
          </w:rPr>
          <w:t>com</w:t>
        </w:r>
      </w:hyperlink>
      <w:r w:rsidRPr="003750E7">
        <w:t>.</w:t>
      </w:r>
    </w:p>
    <w:p w:rsidR="00AC6AE6" w:rsidRPr="003750E7" w:rsidRDefault="00AC6AE6" w:rsidP="00AA258B">
      <w:pPr>
        <w:pStyle w:val="a0"/>
      </w:pPr>
      <w:r w:rsidRPr="003750E7">
        <w:t>НАГРАЖДЕНИЕ ПОБЕДИТЕЛЕЙ, ПРИЗЕРОВ</w:t>
      </w:r>
    </w:p>
    <w:p w:rsidR="00AC6AE6" w:rsidRPr="00627A0A" w:rsidRDefault="00AC6AE6" w:rsidP="000F1F4F">
      <w:pPr>
        <w:pStyle w:val="Heading2"/>
        <w:keepNext w:val="0"/>
        <w:widowControl/>
        <w:ind w:firstLine="300"/>
        <w:jc w:val="left"/>
        <w:rPr>
          <w:rFonts w:ascii="Times New Roman" w:hAnsi="Times New Roman"/>
          <w:b w:val="0"/>
          <w:i w:val="0"/>
          <w:sz w:val="24"/>
          <w:szCs w:val="24"/>
        </w:rPr>
      </w:pPr>
      <w:r w:rsidRPr="00627A0A">
        <w:rPr>
          <w:rFonts w:ascii="Times New Roman" w:hAnsi="Times New Roman"/>
          <w:b w:val="0"/>
          <w:i w:val="0"/>
          <w:sz w:val="24"/>
          <w:szCs w:val="24"/>
        </w:rPr>
        <w:t>Распределение призов: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5"/>
        <w:gridCol w:w="1995"/>
        <w:gridCol w:w="1560"/>
        <w:gridCol w:w="1740"/>
        <w:gridCol w:w="1590"/>
        <w:gridCol w:w="7"/>
        <w:gridCol w:w="1598"/>
      </w:tblGrid>
      <w:tr w:rsidR="00AC6AE6" w:rsidRPr="009A26CE" w:rsidTr="00516805">
        <w:tc>
          <w:tcPr>
            <w:tcW w:w="3090" w:type="dxa"/>
            <w:gridSpan w:val="2"/>
          </w:tcPr>
          <w:p w:rsidR="00AC6AE6" w:rsidRPr="009A26CE" w:rsidRDefault="00AC6AE6" w:rsidP="00516805">
            <w:pPr>
              <w:jc w:val="center"/>
              <w:rPr>
                <w:color w:val="000000"/>
              </w:rPr>
            </w:pPr>
            <w:r w:rsidRPr="009A26CE">
              <w:rPr>
                <w:color w:val="000000"/>
              </w:rPr>
              <w:t>Основные призы</w:t>
            </w:r>
          </w:p>
        </w:tc>
        <w:tc>
          <w:tcPr>
            <w:tcW w:w="6495" w:type="dxa"/>
            <w:gridSpan w:val="5"/>
          </w:tcPr>
          <w:p w:rsidR="00AC6AE6" w:rsidRPr="009A26CE" w:rsidRDefault="00AC6AE6" w:rsidP="00516805">
            <w:pPr>
              <w:jc w:val="center"/>
              <w:rPr>
                <w:color w:val="000000"/>
              </w:rPr>
            </w:pPr>
            <w:r w:rsidRPr="009A26CE">
              <w:rPr>
                <w:color w:val="000000"/>
              </w:rPr>
              <w:t>Специальные призы</w:t>
            </w:r>
          </w:p>
        </w:tc>
      </w:tr>
      <w:tr w:rsidR="00AC6AE6" w:rsidRPr="009A26CE" w:rsidTr="00516805">
        <w:tc>
          <w:tcPr>
            <w:tcW w:w="1095" w:type="dxa"/>
          </w:tcPr>
          <w:p w:rsidR="00AC6AE6" w:rsidRPr="009A26CE" w:rsidRDefault="00AC6AE6" w:rsidP="00516805">
            <w:pPr>
              <w:jc w:val="center"/>
              <w:rPr>
                <w:color w:val="000000"/>
              </w:rPr>
            </w:pPr>
            <w:r w:rsidRPr="009A26CE">
              <w:rPr>
                <w:color w:val="000000"/>
              </w:rPr>
              <w:t>1</w:t>
            </w:r>
          </w:p>
        </w:tc>
        <w:tc>
          <w:tcPr>
            <w:tcW w:w="1995" w:type="dxa"/>
          </w:tcPr>
          <w:p w:rsidR="00AC6AE6" w:rsidRPr="009A26CE" w:rsidRDefault="00AC6AE6" w:rsidP="00516805">
            <w:pPr>
              <w:jc w:val="center"/>
              <w:rPr>
                <w:color w:val="000000"/>
              </w:rPr>
            </w:pPr>
            <w:r w:rsidRPr="009A26CE">
              <w:rPr>
                <w:color w:val="000000"/>
              </w:rPr>
              <w:t xml:space="preserve"> </w:t>
            </w:r>
            <w:r>
              <w:rPr>
                <w:color w:val="000000"/>
              </w:rPr>
              <w:t>25</w:t>
            </w:r>
            <w:r w:rsidRPr="009A26CE">
              <w:rPr>
                <w:color w:val="000000"/>
              </w:rPr>
              <w:t>0000</w:t>
            </w:r>
          </w:p>
        </w:tc>
        <w:tc>
          <w:tcPr>
            <w:tcW w:w="3300" w:type="dxa"/>
            <w:gridSpan w:val="2"/>
          </w:tcPr>
          <w:p w:rsidR="00AC6AE6" w:rsidRPr="009A26CE" w:rsidRDefault="00AC6AE6" w:rsidP="00516805">
            <w:pPr>
              <w:jc w:val="center"/>
              <w:rPr>
                <w:color w:val="000000"/>
              </w:rPr>
            </w:pPr>
            <w:r w:rsidRPr="009A26CE">
              <w:rPr>
                <w:color w:val="000000"/>
              </w:rPr>
              <w:t>Женщины</w:t>
            </w:r>
          </w:p>
        </w:tc>
        <w:tc>
          <w:tcPr>
            <w:tcW w:w="3195" w:type="dxa"/>
            <w:gridSpan w:val="3"/>
          </w:tcPr>
          <w:p w:rsidR="00AC6AE6" w:rsidRPr="009A26CE" w:rsidRDefault="00AC6AE6" w:rsidP="00516805">
            <w:pPr>
              <w:jc w:val="center"/>
              <w:rPr>
                <w:color w:val="000000"/>
              </w:rPr>
            </w:pPr>
            <w:r w:rsidRPr="009A26CE">
              <w:rPr>
                <w:color w:val="000000"/>
              </w:rPr>
              <w:t>Шахматисты СПб</w:t>
            </w:r>
          </w:p>
        </w:tc>
      </w:tr>
      <w:tr w:rsidR="00AC6AE6" w:rsidRPr="009A26CE" w:rsidTr="00516805">
        <w:tc>
          <w:tcPr>
            <w:tcW w:w="1095" w:type="dxa"/>
          </w:tcPr>
          <w:p w:rsidR="00AC6AE6" w:rsidRPr="009A26CE" w:rsidRDefault="00AC6AE6" w:rsidP="00516805">
            <w:pPr>
              <w:jc w:val="center"/>
              <w:rPr>
                <w:color w:val="000000"/>
              </w:rPr>
            </w:pPr>
            <w:r w:rsidRPr="009A26CE">
              <w:rPr>
                <w:color w:val="000000"/>
              </w:rPr>
              <w:t>2</w:t>
            </w:r>
          </w:p>
        </w:tc>
        <w:tc>
          <w:tcPr>
            <w:tcW w:w="1995" w:type="dxa"/>
          </w:tcPr>
          <w:p w:rsidR="00AC6AE6" w:rsidRPr="009A26CE" w:rsidRDefault="00AC6AE6" w:rsidP="00516805">
            <w:pPr>
              <w:jc w:val="center"/>
              <w:rPr>
                <w:color w:val="000000"/>
              </w:rPr>
            </w:pPr>
            <w:r>
              <w:rPr>
                <w:color w:val="000000"/>
              </w:rPr>
              <w:t xml:space="preserve"> 18</w:t>
            </w:r>
            <w:r w:rsidRPr="009A26CE">
              <w:rPr>
                <w:color w:val="000000"/>
              </w:rPr>
              <w:t>0000</w:t>
            </w:r>
          </w:p>
        </w:tc>
        <w:tc>
          <w:tcPr>
            <w:tcW w:w="1560" w:type="dxa"/>
          </w:tcPr>
          <w:p w:rsidR="00AC6AE6" w:rsidRPr="009A26CE" w:rsidRDefault="00AC6AE6" w:rsidP="00516805">
            <w:pPr>
              <w:jc w:val="center"/>
              <w:rPr>
                <w:color w:val="000000"/>
              </w:rPr>
            </w:pPr>
            <w:r w:rsidRPr="009A26CE">
              <w:rPr>
                <w:color w:val="000000"/>
              </w:rPr>
              <w:t>1</w:t>
            </w:r>
          </w:p>
        </w:tc>
        <w:tc>
          <w:tcPr>
            <w:tcW w:w="1740" w:type="dxa"/>
          </w:tcPr>
          <w:p w:rsidR="00AC6AE6" w:rsidRPr="009A26CE" w:rsidRDefault="00AC6AE6" w:rsidP="00516805">
            <w:pPr>
              <w:jc w:val="center"/>
              <w:rPr>
                <w:color w:val="000000"/>
              </w:rPr>
            </w:pPr>
            <w:r w:rsidRPr="009A26CE">
              <w:rPr>
                <w:color w:val="000000"/>
              </w:rPr>
              <w:t>2</w:t>
            </w:r>
            <w:r>
              <w:rPr>
                <w:color w:val="000000"/>
              </w:rPr>
              <w:t>5</w:t>
            </w:r>
            <w:r w:rsidRPr="009A26CE">
              <w:rPr>
                <w:color w:val="000000"/>
              </w:rPr>
              <w:t>000</w:t>
            </w:r>
          </w:p>
        </w:tc>
        <w:tc>
          <w:tcPr>
            <w:tcW w:w="1590" w:type="dxa"/>
          </w:tcPr>
          <w:p w:rsidR="00AC6AE6" w:rsidRPr="009A26CE" w:rsidRDefault="00AC6AE6" w:rsidP="00516805">
            <w:pPr>
              <w:jc w:val="center"/>
              <w:rPr>
                <w:color w:val="000000"/>
              </w:rPr>
            </w:pPr>
            <w:r w:rsidRPr="009A26CE">
              <w:rPr>
                <w:color w:val="000000"/>
              </w:rPr>
              <w:t>1</w:t>
            </w:r>
          </w:p>
        </w:tc>
        <w:tc>
          <w:tcPr>
            <w:tcW w:w="1605" w:type="dxa"/>
            <w:gridSpan w:val="2"/>
          </w:tcPr>
          <w:p w:rsidR="00AC6AE6" w:rsidRPr="009A26CE" w:rsidRDefault="00AC6AE6" w:rsidP="00516805">
            <w:pPr>
              <w:jc w:val="center"/>
              <w:rPr>
                <w:color w:val="000000"/>
              </w:rPr>
            </w:pPr>
            <w:r>
              <w:rPr>
                <w:color w:val="000000"/>
              </w:rPr>
              <w:t>25</w:t>
            </w:r>
            <w:r w:rsidRPr="009A26CE">
              <w:rPr>
                <w:color w:val="000000"/>
              </w:rPr>
              <w:t>000</w:t>
            </w:r>
          </w:p>
        </w:tc>
      </w:tr>
      <w:tr w:rsidR="00AC6AE6" w:rsidRPr="009A26CE" w:rsidTr="00516805">
        <w:tc>
          <w:tcPr>
            <w:tcW w:w="1095" w:type="dxa"/>
          </w:tcPr>
          <w:p w:rsidR="00AC6AE6" w:rsidRPr="009A26CE" w:rsidRDefault="00AC6AE6" w:rsidP="00516805">
            <w:pPr>
              <w:jc w:val="center"/>
              <w:rPr>
                <w:color w:val="000000"/>
              </w:rPr>
            </w:pPr>
            <w:r w:rsidRPr="009A26CE">
              <w:rPr>
                <w:color w:val="000000"/>
              </w:rPr>
              <w:t>3</w:t>
            </w:r>
          </w:p>
        </w:tc>
        <w:tc>
          <w:tcPr>
            <w:tcW w:w="1995" w:type="dxa"/>
          </w:tcPr>
          <w:p w:rsidR="00AC6AE6" w:rsidRPr="009A26CE" w:rsidRDefault="00AC6AE6" w:rsidP="00516805">
            <w:pPr>
              <w:jc w:val="center"/>
              <w:rPr>
                <w:color w:val="000000"/>
              </w:rPr>
            </w:pPr>
            <w:r w:rsidRPr="009A26CE">
              <w:rPr>
                <w:color w:val="000000"/>
              </w:rPr>
              <w:t xml:space="preserve"> </w:t>
            </w:r>
            <w:r>
              <w:rPr>
                <w:color w:val="000000"/>
              </w:rPr>
              <w:t>130</w:t>
            </w:r>
            <w:r w:rsidRPr="009A26CE">
              <w:rPr>
                <w:color w:val="000000"/>
              </w:rPr>
              <w:t>000</w:t>
            </w:r>
          </w:p>
        </w:tc>
        <w:tc>
          <w:tcPr>
            <w:tcW w:w="1560" w:type="dxa"/>
          </w:tcPr>
          <w:p w:rsidR="00AC6AE6" w:rsidRPr="009A26CE" w:rsidRDefault="00AC6AE6" w:rsidP="00516805">
            <w:pPr>
              <w:jc w:val="center"/>
              <w:rPr>
                <w:color w:val="000000"/>
              </w:rPr>
            </w:pPr>
            <w:r w:rsidRPr="009A26CE">
              <w:rPr>
                <w:color w:val="000000"/>
              </w:rPr>
              <w:t>2</w:t>
            </w:r>
          </w:p>
        </w:tc>
        <w:tc>
          <w:tcPr>
            <w:tcW w:w="1740" w:type="dxa"/>
          </w:tcPr>
          <w:p w:rsidR="00AC6AE6" w:rsidRPr="009A26CE" w:rsidRDefault="00AC6AE6" w:rsidP="00516805">
            <w:pPr>
              <w:jc w:val="center"/>
              <w:rPr>
                <w:color w:val="000000"/>
              </w:rPr>
            </w:pPr>
            <w:r>
              <w:rPr>
                <w:color w:val="000000"/>
              </w:rPr>
              <w:t>15</w:t>
            </w:r>
            <w:r w:rsidRPr="009A26CE">
              <w:rPr>
                <w:color w:val="000000"/>
              </w:rPr>
              <w:t>000</w:t>
            </w:r>
          </w:p>
        </w:tc>
        <w:tc>
          <w:tcPr>
            <w:tcW w:w="1590" w:type="dxa"/>
          </w:tcPr>
          <w:p w:rsidR="00AC6AE6" w:rsidRPr="009A26CE" w:rsidRDefault="00AC6AE6" w:rsidP="00516805">
            <w:pPr>
              <w:jc w:val="center"/>
              <w:rPr>
                <w:color w:val="000000"/>
              </w:rPr>
            </w:pPr>
            <w:r w:rsidRPr="009A26CE">
              <w:rPr>
                <w:color w:val="000000"/>
              </w:rPr>
              <w:t>2</w:t>
            </w:r>
          </w:p>
        </w:tc>
        <w:tc>
          <w:tcPr>
            <w:tcW w:w="1605" w:type="dxa"/>
            <w:gridSpan w:val="2"/>
          </w:tcPr>
          <w:p w:rsidR="00AC6AE6" w:rsidRPr="009A26CE" w:rsidRDefault="00AC6AE6" w:rsidP="00516805">
            <w:pPr>
              <w:jc w:val="center"/>
              <w:rPr>
                <w:color w:val="000000"/>
              </w:rPr>
            </w:pPr>
            <w:r>
              <w:rPr>
                <w:color w:val="000000"/>
              </w:rPr>
              <w:t>15</w:t>
            </w:r>
            <w:r w:rsidRPr="009A26CE">
              <w:rPr>
                <w:color w:val="000000"/>
              </w:rPr>
              <w:t>000</w:t>
            </w:r>
          </w:p>
        </w:tc>
      </w:tr>
      <w:tr w:rsidR="00AC6AE6" w:rsidRPr="009A26CE" w:rsidTr="00516805">
        <w:tc>
          <w:tcPr>
            <w:tcW w:w="1095" w:type="dxa"/>
          </w:tcPr>
          <w:p w:rsidR="00AC6AE6" w:rsidRPr="009A26CE" w:rsidRDefault="00AC6AE6" w:rsidP="00516805">
            <w:pPr>
              <w:jc w:val="center"/>
              <w:rPr>
                <w:color w:val="000000"/>
              </w:rPr>
            </w:pPr>
            <w:r>
              <w:rPr>
                <w:color w:val="000000"/>
              </w:rPr>
              <w:t>4</w:t>
            </w:r>
          </w:p>
        </w:tc>
        <w:tc>
          <w:tcPr>
            <w:tcW w:w="1995" w:type="dxa"/>
          </w:tcPr>
          <w:p w:rsidR="00AC6AE6" w:rsidRPr="009A26CE" w:rsidRDefault="00AC6AE6" w:rsidP="00516805">
            <w:pPr>
              <w:jc w:val="center"/>
              <w:rPr>
                <w:color w:val="000000"/>
              </w:rPr>
            </w:pPr>
            <w:r w:rsidRPr="009A26CE">
              <w:rPr>
                <w:color w:val="000000"/>
              </w:rPr>
              <w:t xml:space="preserve"> </w:t>
            </w:r>
            <w:r>
              <w:rPr>
                <w:color w:val="000000"/>
              </w:rPr>
              <w:t>10</w:t>
            </w:r>
            <w:r w:rsidRPr="009A26CE">
              <w:rPr>
                <w:color w:val="000000"/>
              </w:rPr>
              <w:t>0000</w:t>
            </w:r>
          </w:p>
        </w:tc>
        <w:tc>
          <w:tcPr>
            <w:tcW w:w="1560" w:type="dxa"/>
          </w:tcPr>
          <w:p w:rsidR="00AC6AE6" w:rsidRPr="009A26CE" w:rsidRDefault="00AC6AE6" w:rsidP="00516805">
            <w:pPr>
              <w:jc w:val="center"/>
              <w:rPr>
                <w:color w:val="000000"/>
              </w:rPr>
            </w:pPr>
            <w:r w:rsidRPr="009A26CE">
              <w:rPr>
                <w:color w:val="000000"/>
              </w:rPr>
              <w:t>3</w:t>
            </w:r>
          </w:p>
        </w:tc>
        <w:tc>
          <w:tcPr>
            <w:tcW w:w="1740" w:type="dxa"/>
          </w:tcPr>
          <w:p w:rsidR="00AC6AE6" w:rsidRPr="009A26CE" w:rsidRDefault="00AC6AE6" w:rsidP="00516805">
            <w:pPr>
              <w:jc w:val="center"/>
              <w:rPr>
                <w:color w:val="000000"/>
              </w:rPr>
            </w:pPr>
            <w:r>
              <w:rPr>
                <w:color w:val="000000"/>
              </w:rPr>
              <w:t>10</w:t>
            </w:r>
            <w:r w:rsidRPr="009A26CE">
              <w:rPr>
                <w:color w:val="000000"/>
              </w:rPr>
              <w:t>000</w:t>
            </w:r>
          </w:p>
        </w:tc>
        <w:tc>
          <w:tcPr>
            <w:tcW w:w="1590" w:type="dxa"/>
          </w:tcPr>
          <w:p w:rsidR="00AC6AE6" w:rsidRPr="009A26CE" w:rsidRDefault="00AC6AE6" w:rsidP="00516805">
            <w:pPr>
              <w:jc w:val="center"/>
              <w:rPr>
                <w:color w:val="000000"/>
              </w:rPr>
            </w:pPr>
            <w:r w:rsidRPr="009A26CE">
              <w:rPr>
                <w:color w:val="000000"/>
              </w:rPr>
              <w:t>3</w:t>
            </w:r>
          </w:p>
        </w:tc>
        <w:tc>
          <w:tcPr>
            <w:tcW w:w="1605" w:type="dxa"/>
            <w:gridSpan w:val="2"/>
          </w:tcPr>
          <w:p w:rsidR="00AC6AE6" w:rsidRPr="009A26CE" w:rsidRDefault="00AC6AE6" w:rsidP="00516805">
            <w:pPr>
              <w:jc w:val="center"/>
              <w:rPr>
                <w:color w:val="000000"/>
              </w:rPr>
            </w:pPr>
            <w:r>
              <w:rPr>
                <w:color w:val="000000"/>
              </w:rPr>
              <w:t>10</w:t>
            </w:r>
            <w:r w:rsidRPr="009A26CE">
              <w:rPr>
                <w:color w:val="000000"/>
              </w:rPr>
              <w:t>000</w:t>
            </w:r>
          </w:p>
        </w:tc>
      </w:tr>
      <w:tr w:rsidR="00AC6AE6" w:rsidRPr="009A26CE" w:rsidTr="00516805">
        <w:tc>
          <w:tcPr>
            <w:tcW w:w="1095" w:type="dxa"/>
          </w:tcPr>
          <w:p w:rsidR="00AC6AE6" w:rsidRPr="009A26CE" w:rsidRDefault="00AC6AE6" w:rsidP="00516805">
            <w:pPr>
              <w:jc w:val="center"/>
              <w:rPr>
                <w:color w:val="000000"/>
              </w:rPr>
            </w:pPr>
            <w:r w:rsidRPr="009A26CE">
              <w:rPr>
                <w:color w:val="000000"/>
              </w:rPr>
              <w:t>5</w:t>
            </w:r>
          </w:p>
        </w:tc>
        <w:tc>
          <w:tcPr>
            <w:tcW w:w="1995" w:type="dxa"/>
          </w:tcPr>
          <w:p w:rsidR="00AC6AE6" w:rsidRPr="009A26CE" w:rsidRDefault="00AC6AE6" w:rsidP="00516805">
            <w:pPr>
              <w:jc w:val="center"/>
              <w:rPr>
                <w:color w:val="000000"/>
              </w:rPr>
            </w:pPr>
            <w:r w:rsidRPr="009A26CE">
              <w:rPr>
                <w:color w:val="000000"/>
              </w:rPr>
              <w:t xml:space="preserve">  </w:t>
            </w:r>
            <w:r>
              <w:rPr>
                <w:color w:val="000000"/>
              </w:rPr>
              <w:t>75</w:t>
            </w:r>
            <w:r w:rsidRPr="009A26CE">
              <w:rPr>
                <w:color w:val="000000"/>
              </w:rPr>
              <w:t>000</w:t>
            </w:r>
          </w:p>
        </w:tc>
        <w:tc>
          <w:tcPr>
            <w:tcW w:w="1560" w:type="dxa"/>
          </w:tcPr>
          <w:p w:rsidR="00AC6AE6" w:rsidRPr="009A26CE" w:rsidRDefault="00AC6AE6" w:rsidP="00516805">
            <w:pPr>
              <w:rPr>
                <w:color w:val="000000"/>
              </w:rPr>
            </w:pPr>
          </w:p>
        </w:tc>
        <w:tc>
          <w:tcPr>
            <w:tcW w:w="1740" w:type="dxa"/>
          </w:tcPr>
          <w:p w:rsidR="00AC6AE6" w:rsidRPr="009A26CE" w:rsidRDefault="00AC6AE6" w:rsidP="00516805">
            <w:pPr>
              <w:rPr>
                <w:color w:val="000000"/>
              </w:rPr>
            </w:pPr>
          </w:p>
        </w:tc>
        <w:tc>
          <w:tcPr>
            <w:tcW w:w="1590" w:type="dxa"/>
          </w:tcPr>
          <w:p w:rsidR="00AC6AE6" w:rsidRPr="009A26CE" w:rsidRDefault="00AC6AE6" w:rsidP="00516805">
            <w:pPr>
              <w:jc w:val="center"/>
              <w:rPr>
                <w:color w:val="000000"/>
              </w:rPr>
            </w:pPr>
          </w:p>
        </w:tc>
        <w:tc>
          <w:tcPr>
            <w:tcW w:w="1605" w:type="dxa"/>
            <w:gridSpan w:val="2"/>
          </w:tcPr>
          <w:p w:rsidR="00AC6AE6" w:rsidRPr="009A26CE" w:rsidRDefault="00AC6AE6" w:rsidP="00516805">
            <w:pPr>
              <w:jc w:val="center"/>
              <w:rPr>
                <w:color w:val="000000"/>
              </w:rPr>
            </w:pPr>
          </w:p>
        </w:tc>
      </w:tr>
      <w:tr w:rsidR="00AC6AE6" w:rsidRPr="009A26CE" w:rsidTr="00516805">
        <w:tc>
          <w:tcPr>
            <w:tcW w:w="1095" w:type="dxa"/>
          </w:tcPr>
          <w:p w:rsidR="00AC6AE6" w:rsidRPr="009A26CE" w:rsidRDefault="00AC6AE6" w:rsidP="00516805">
            <w:pPr>
              <w:jc w:val="center"/>
              <w:rPr>
                <w:color w:val="000000"/>
              </w:rPr>
            </w:pPr>
            <w:r w:rsidRPr="009A26CE">
              <w:rPr>
                <w:color w:val="000000"/>
              </w:rPr>
              <w:t>6</w:t>
            </w:r>
          </w:p>
        </w:tc>
        <w:tc>
          <w:tcPr>
            <w:tcW w:w="1995" w:type="dxa"/>
          </w:tcPr>
          <w:p w:rsidR="00AC6AE6" w:rsidRPr="009A26CE" w:rsidRDefault="00AC6AE6" w:rsidP="00516805">
            <w:pPr>
              <w:jc w:val="center"/>
              <w:rPr>
                <w:color w:val="000000"/>
              </w:rPr>
            </w:pPr>
            <w:r w:rsidRPr="009A26CE">
              <w:rPr>
                <w:color w:val="000000"/>
              </w:rPr>
              <w:t xml:space="preserve">  5</w:t>
            </w:r>
            <w:r>
              <w:rPr>
                <w:color w:val="000000"/>
              </w:rPr>
              <w:t>5</w:t>
            </w:r>
            <w:r w:rsidRPr="009A26CE">
              <w:rPr>
                <w:color w:val="000000"/>
              </w:rPr>
              <w:t>000</w:t>
            </w:r>
          </w:p>
        </w:tc>
        <w:tc>
          <w:tcPr>
            <w:tcW w:w="3300" w:type="dxa"/>
            <w:gridSpan w:val="2"/>
          </w:tcPr>
          <w:p w:rsidR="00AC6AE6" w:rsidRPr="009A26CE" w:rsidRDefault="00AC6AE6" w:rsidP="00516805">
            <w:pPr>
              <w:jc w:val="center"/>
              <w:rPr>
                <w:color w:val="000000"/>
              </w:rPr>
            </w:pPr>
            <w:r w:rsidRPr="009A26CE">
              <w:rPr>
                <w:color w:val="000000"/>
              </w:rPr>
              <w:t>Юноши</w:t>
            </w:r>
            <w:r>
              <w:rPr>
                <w:color w:val="000000"/>
              </w:rPr>
              <w:t xml:space="preserve"> до 16 лет</w:t>
            </w:r>
          </w:p>
        </w:tc>
        <w:tc>
          <w:tcPr>
            <w:tcW w:w="3195" w:type="dxa"/>
            <w:gridSpan w:val="3"/>
          </w:tcPr>
          <w:p w:rsidR="00AC6AE6" w:rsidRPr="009A26CE" w:rsidRDefault="00AC6AE6" w:rsidP="00516805">
            <w:pPr>
              <w:jc w:val="center"/>
              <w:rPr>
                <w:color w:val="000000"/>
              </w:rPr>
            </w:pPr>
            <w:r w:rsidRPr="009A26CE">
              <w:rPr>
                <w:color w:val="000000"/>
              </w:rPr>
              <w:t>Возрастные категории</w:t>
            </w:r>
          </w:p>
        </w:tc>
      </w:tr>
      <w:tr w:rsidR="00AC6AE6" w:rsidRPr="009A26CE" w:rsidTr="00516805">
        <w:tc>
          <w:tcPr>
            <w:tcW w:w="1095" w:type="dxa"/>
          </w:tcPr>
          <w:p w:rsidR="00AC6AE6" w:rsidRPr="009A26CE" w:rsidRDefault="00AC6AE6" w:rsidP="00516805">
            <w:pPr>
              <w:jc w:val="center"/>
              <w:rPr>
                <w:color w:val="000000"/>
              </w:rPr>
            </w:pPr>
            <w:r w:rsidRPr="009A26CE">
              <w:rPr>
                <w:color w:val="000000"/>
              </w:rPr>
              <w:t>7</w:t>
            </w:r>
          </w:p>
        </w:tc>
        <w:tc>
          <w:tcPr>
            <w:tcW w:w="1995" w:type="dxa"/>
          </w:tcPr>
          <w:p w:rsidR="00AC6AE6" w:rsidRPr="009A26CE" w:rsidRDefault="00AC6AE6" w:rsidP="00516805">
            <w:pPr>
              <w:jc w:val="center"/>
              <w:rPr>
                <w:color w:val="000000"/>
              </w:rPr>
            </w:pPr>
            <w:r w:rsidRPr="009A26CE">
              <w:rPr>
                <w:color w:val="000000"/>
              </w:rPr>
              <w:t xml:space="preserve">  40000</w:t>
            </w:r>
          </w:p>
        </w:tc>
        <w:tc>
          <w:tcPr>
            <w:tcW w:w="1560" w:type="dxa"/>
          </w:tcPr>
          <w:p w:rsidR="00AC6AE6" w:rsidRPr="009A26CE" w:rsidRDefault="00AC6AE6" w:rsidP="00516805">
            <w:pPr>
              <w:jc w:val="center"/>
              <w:rPr>
                <w:color w:val="000000"/>
              </w:rPr>
            </w:pPr>
            <w:r w:rsidRPr="009A26CE">
              <w:rPr>
                <w:color w:val="000000"/>
              </w:rPr>
              <w:t>1</w:t>
            </w:r>
          </w:p>
        </w:tc>
        <w:tc>
          <w:tcPr>
            <w:tcW w:w="1740" w:type="dxa"/>
          </w:tcPr>
          <w:p w:rsidR="00AC6AE6" w:rsidRPr="009A26CE" w:rsidRDefault="00AC6AE6" w:rsidP="00516805">
            <w:pPr>
              <w:jc w:val="center"/>
              <w:rPr>
                <w:color w:val="000000"/>
              </w:rPr>
            </w:pPr>
            <w:r w:rsidRPr="009A26CE">
              <w:rPr>
                <w:color w:val="000000"/>
              </w:rPr>
              <w:t>10000</w:t>
            </w:r>
          </w:p>
        </w:tc>
        <w:tc>
          <w:tcPr>
            <w:tcW w:w="1590" w:type="dxa"/>
          </w:tcPr>
          <w:p w:rsidR="00AC6AE6" w:rsidRPr="009A26CE" w:rsidRDefault="00AC6AE6" w:rsidP="00516805">
            <w:pPr>
              <w:jc w:val="center"/>
              <w:rPr>
                <w:color w:val="000000"/>
              </w:rPr>
            </w:pPr>
            <w:r w:rsidRPr="009A26CE">
              <w:rPr>
                <w:color w:val="000000"/>
                <w:lang w:val="en-US"/>
              </w:rPr>
              <w:t xml:space="preserve">65+      </w:t>
            </w:r>
            <w:r w:rsidRPr="009A26CE">
              <w:rPr>
                <w:color w:val="000000"/>
              </w:rPr>
              <w:t>1</w:t>
            </w:r>
          </w:p>
        </w:tc>
        <w:tc>
          <w:tcPr>
            <w:tcW w:w="1605" w:type="dxa"/>
            <w:gridSpan w:val="2"/>
          </w:tcPr>
          <w:p w:rsidR="00AC6AE6" w:rsidRPr="009A26CE" w:rsidRDefault="00AC6AE6" w:rsidP="00516805">
            <w:pPr>
              <w:jc w:val="center"/>
              <w:rPr>
                <w:color w:val="000000"/>
              </w:rPr>
            </w:pPr>
            <w:r w:rsidRPr="009A26CE">
              <w:rPr>
                <w:color w:val="000000"/>
              </w:rPr>
              <w:t>1</w:t>
            </w:r>
            <w:r>
              <w:rPr>
                <w:color w:val="000000"/>
              </w:rPr>
              <w:t>0</w:t>
            </w:r>
            <w:r w:rsidRPr="009A26CE">
              <w:rPr>
                <w:color w:val="000000"/>
              </w:rPr>
              <w:t>000</w:t>
            </w:r>
          </w:p>
        </w:tc>
      </w:tr>
      <w:tr w:rsidR="00AC6AE6" w:rsidRPr="009A26CE" w:rsidTr="00516805">
        <w:tc>
          <w:tcPr>
            <w:tcW w:w="1095" w:type="dxa"/>
          </w:tcPr>
          <w:p w:rsidR="00AC6AE6" w:rsidRPr="009A26CE" w:rsidRDefault="00AC6AE6" w:rsidP="00516805">
            <w:pPr>
              <w:jc w:val="center"/>
              <w:rPr>
                <w:color w:val="000000"/>
              </w:rPr>
            </w:pPr>
            <w:r w:rsidRPr="009A26CE">
              <w:rPr>
                <w:color w:val="000000"/>
              </w:rPr>
              <w:t>8</w:t>
            </w:r>
          </w:p>
        </w:tc>
        <w:tc>
          <w:tcPr>
            <w:tcW w:w="1995" w:type="dxa"/>
          </w:tcPr>
          <w:p w:rsidR="00AC6AE6" w:rsidRPr="009A26CE" w:rsidRDefault="00AC6AE6" w:rsidP="00516805">
            <w:pPr>
              <w:jc w:val="center"/>
              <w:rPr>
                <w:color w:val="000000"/>
              </w:rPr>
            </w:pPr>
            <w:r w:rsidRPr="009A26CE">
              <w:rPr>
                <w:color w:val="000000"/>
              </w:rPr>
              <w:t xml:space="preserve">  3</w:t>
            </w:r>
            <w:r>
              <w:rPr>
                <w:color w:val="000000"/>
              </w:rPr>
              <w:t>5</w:t>
            </w:r>
            <w:r w:rsidRPr="009A26CE">
              <w:rPr>
                <w:color w:val="000000"/>
              </w:rPr>
              <w:t>000</w:t>
            </w:r>
          </w:p>
        </w:tc>
        <w:tc>
          <w:tcPr>
            <w:tcW w:w="1560" w:type="dxa"/>
          </w:tcPr>
          <w:p w:rsidR="00AC6AE6" w:rsidRPr="009A26CE" w:rsidRDefault="00AC6AE6" w:rsidP="00516805">
            <w:pPr>
              <w:jc w:val="center"/>
              <w:rPr>
                <w:color w:val="000000"/>
              </w:rPr>
            </w:pPr>
          </w:p>
        </w:tc>
        <w:tc>
          <w:tcPr>
            <w:tcW w:w="1740" w:type="dxa"/>
          </w:tcPr>
          <w:p w:rsidR="00AC6AE6" w:rsidRPr="009A26CE" w:rsidRDefault="00AC6AE6" w:rsidP="00516805">
            <w:pPr>
              <w:jc w:val="center"/>
              <w:rPr>
                <w:color w:val="000000"/>
              </w:rPr>
            </w:pPr>
          </w:p>
        </w:tc>
        <w:tc>
          <w:tcPr>
            <w:tcW w:w="1597" w:type="dxa"/>
            <w:gridSpan w:val="2"/>
          </w:tcPr>
          <w:p w:rsidR="00AC6AE6" w:rsidRPr="009A26CE" w:rsidRDefault="00AC6AE6" w:rsidP="00516805">
            <w:pPr>
              <w:jc w:val="center"/>
              <w:rPr>
                <w:color w:val="000000"/>
              </w:rPr>
            </w:pPr>
            <w:r w:rsidRPr="009A26CE">
              <w:rPr>
                <w:color w:val="000000"/>
              </w:rPr>
              <w:t xml:space="preserve">            2</w:t>
            </w:r>
          </w:p>
        </w:tc>
        <w:tc>
          <w:tcPr>
            <w:tcW w:w="1598" w:type="dxa"/>
          </w:tcPr>
          <w:p w:rsidR="00AC6AE6" w:rsidRPr="009A26CE" w:rsidRDefault="00AC6AE6" w:rsidP="00516805">
            <w:pPr>
              <w:jc w:val="center"/>
              <w:rPr>
                <w:color w:val="000000"/>
              </w:rPr>
            </w:pPr>
            <w:r>
              <w:rPr>
                <w:color w:val="000000"/>
              </w:rPr>
              <w:t xml:space="preserve">  6</w:t>
            </w:r>
            <w:r w:rsidRPr="009A26CE">
              <w:rPr>
                <w:color w:val="000000"/>
              </w:rPr>
              <w:t>000</w:t>
            </w:r>
          </w:p>
        </w:tc>
      </w:tr>
      <w:tr w:rsidR="00AC6AE6" w:rsidRPr="009A26CE" w:rsidTr="00516805">
        <w:tc>
          <w:tcPr>
            <w:tcW w:w="1095" w:type="dxa"/>
          </w:tcPr>
          <w:p w:rsidR="00AC6AE6" w:rsidRPr="009A26CE" w:rsidRDefault="00AC6AE6" w:rsidP="00516805">
            <w:pPr>
              <w:jc w:val="center"/>
              <w:rPr>
                <w:color w:val="000000"/>
              </w:rPr>
            </w:pPr>
            <w:r w:rsidRPr="009A26CE">
              <w:rPr>
                <w:color w:val="000000"/>
              </w:rPr>
              <w:t>9</w:t>
            </w:r>
          </w:p>
        </w:tc>
        <w:tc>
          <w:tcPr>
            <w:tcW w:w="1995" w:type="dxa"/>
          </w:tcPr>
          <w:p w:rsidR="00AC6AE6" w:rsidRPr="009A26CE" w:rsidRDefault="00AC6AE6" w:rsidP="00516805">
            <w:pPr>
              <w:jc w:val="center"/>
              <w:rPr>
                <w:color w:val="000000"/>
              </w:rPr>
            </w:pPr>
            <w:r>
              <w:rPr>
                <w:color w:val="000000"/>
              </w:rPr>
              <w:t xml:space="preserve">  3</w:t>
            </w:r>
            <w:r w:rsidRPr="009A26CE">
              <w:rPr>
                <w:color w:val="000000"/>
              </w:rPr>
              <w:t>0000</w:t>
            </w:r>
          </w:p>
        </w:tc>
        <w:tc>
          <w:tcPr>
            <w:tcW w:w="1560" w:type="dxa"/>
          </w:tcPr>
          <w:p w:rsidR="00AC6AE6" w:rsidRPr="009A26CE" w:rsidRDefault="00AC6AE6" w:rsidP="00516805">
            <w:pPr>
              <w:jc w:val="center"/>
              <w:rPr>
                <w:color w:val="000000"/>
              </w:rPr>
            </w:pPr>
          </w:p>
        </w:tc>
        <w:tc>
          <w:tcPr>
            <w:tcW w:w="1740" w:type="dxa"/>
          </w:tcPr>
          <w:p w:rsidR="00AC6AE6" w:rsidRPr="009A26CE" w:rsidRDefault="00AC6AE6" w:rsidP="00516805">
            <w:pPr>
              <w:jc w:val="center"/>
              <w:rPr>
                <w:color w:val="000000"/>
              </w:rPr>
            </w:pPr>
          </w:p>
        </w:tc>
        <w:tc>
          <w:tcPr>
            <w:tcW w:w="1597" w:type="dxa"/>
            <w:gridSpan w:val="2"/>
          </w:tcPr>
          <w:p w:rsidR="00AC6AE6" w:rsidRPr="009A26CE" w:rsidRDefault="00AC6AE6" w:rsidP="00516805">
            <w:pPr>
              <w:jc w:val="center"/>
              <w:rPr>
                <w:color w:val="000000"/>
              </w:rPr>
            </w:pPr>
            <w:r w:rsidRPr="009A26CE">
              <w:rPr>
                <w:color w:val="000000"/>
                <w:lang w:val="en-US"/>
              </w:rPr>
              <w:t xml:space="preserve">50+      </w:t>
            </w:r>
            <w:r w:rsidRPr="009A26CE">
              <w:rPr>
                <w:color w:val="000000"/>
              </w:rPr>
              <w:t>1</w:t>
            </w:r>
          </w:p>
        </w:tc>
        <w:tc>
          <w:tcPr>
            <w:tcW w:w="1598" w:type="dxa"/>
          </w:tcPr>
          <w:p w:rsidR="00AC6AE6" w:rsidRPr="009A26CE" w:rsidRDefault="00AC6AE6" w:rsidP="00516805">
            <w:pPr>
              <w:jc w:val="center"/>
              <w:rPr>
                <w:color w:val="000000"/>
              </w:rPr>
            </w:pPr>
            <w:r w:rsidRPr="009A26CE">
              <w:rPr>
                <w:color w:val="000000"/>
              </w:rPr>
              <w:t>1</w:t>
            </w:r>
            <w:r>
              <w:rPr>
                <w:color w:val="000000"/>
              </w:rPr>
              <w:t>2</w:t>
            </w:r>
            <w:r w:rsidRPr="009A26CE">
              <w:rPr>
                <w:color w:val="000000"/>
              </w:rPr>
              <w:t>000</w:t>
            </w:r>
          </w:p>
        </w:tc>
      </w:tr>
      <w:tr w:rsidR="00AC6AE6" w:rsidRPr="009A26CE" w:rsidTr="00516805">
        <w:tc>
          <w:tcPr>
            <w:tcW w:w="1095" w:type="dxa"/>
          </w:tcPr>
          <w:p w:rsidR="00AC6AE6" w:rsidRPr="009A26CE" w:rsidRDefault="00AC6AE6" w:rsidP="00516805">
            <w:pPr>
              <w:jc w:val="center"/>
              <w:rPr>
                <w:color w:val="000000"/>
              </w:rPr>
            </w:pPr>
            <w:r w:rsidRPr="009A26CE">
              <w:rPr>
                <w:color w:val="000000"/>
              </w:rPr>
              <w:t>10</w:t>
            </w:r>
          </w:p>
        </w:tc>
        <w:tc>
          <w:tcPr>
            <w:tcW w:w="1995" w:type="dxa"/>
          </w:tcPr>
          <w:p w:rsidR="00AC6AE6" w:rsidRPr="009A26CE" w:rsidRDefault="00AC6AE6" w:rsidP="00516805">
            <w:pPr>
              <w:jc w:val="center"/>
              <w:rPr>
                <w:color w:val="000000"/>
              </w:rPr>
            </w:pPr>
            <w:r>
              <w:rPr>
                <w:color w:val="000000"/>
              </w:rPr>
              <w:t xml:space="preserve">  2</w:t>
            </w:r>
            <w:r w:rsidRPr="009A26CE">
              <w:rPr>
                <w:color w:val="000000"/>
              </w:rPr>
              <w:t>5000</w:t>
            </w:r>
          </w:p>
        </w:tc>
        <w:tc>
          <w:tcPr>
            <w:tcW w:w="1560" w:type="dxa"/>
          </w:tcPr>
          <w:p w:rsidR="00AC6AE6" w:rsidRPr="009A26CE" w:rsidRDefault="00AC6AE6" w:rsidP="00516805">
            <w:pPr>
              <w:jc w:val="center"/>
              <w:rPr>
                <w:color w:val="000000"/>
              </w:rPr>
            </w:pPr>
          </w:p>
        </w:tc>
        <w:tc>
          <w:tcPr>
            <w:tcW w:w="1740" w:type="dxa"/>
          </w:tcPr>
          <w:p w:rsidR="00AC6AE6" w:rsidRPr="009A26CE" w:rsidRDefault="00AC6AE6" w:rsidP="00516805">
            <w:pPr>
              <w:jc w:val="center"/>
              <w:rPr>
                <w:color w:val="000000"/>
              </w:rPr>
            </w:pPr>
          </w:p>
        </w:tc>
        <w:tc>
          <w:tcPr>
            <w:tcW w:w="1597" w:type="dxa"/>
            <w:gridSpan w:val="2"/>
          </w:tcPr>
          <w:p w:rsidR="00AC6AE6" w:rsidRPr="009A26CE" w:rsidRDefault="00AC6AE6" w:rsidP="00516805">
            <w:pPr>
              <w:jc w:val="center"/>
              <w:rPr>
                <w:color w:val="000000"/>
              </w:rPr>
            </w:pPr>
            <w:r w:rsidRPr="009A26CE">
              <w:rPr>
                <w:color w:val="000000"/>
              </w:rPr>
              <w:t xml:space="preserve">            2</w:t>
            </w:r>
          </w:p>
        </w:tc>
        <w:tc>
          <w:tcPr>
            <w:tcW w:w="1598" w:type="dxa"/>
          </w:tcPr>
          <w:p w:rsidR="00AC6AE6" w:rsidRPr="009A26CE" w:rsidRDefault="00AC6AE6" w:rsidP="00516805">
            <w:pPr>
              <w:jc w:val="center"/>
              <w:rPr>
                <w:color w:val="000000"/>
              </w:rPr>
            </w:pPr>
            <w:r>
              <w:rPr>
                <w:color w:val="000000"/>
              </w:rPr>
              <w:t xml:space="preserve">  8</w:t>
            </w:r>
            <w:r w:rsidRPr="009A26CE">
              <w:rPr>
                <w:color w:val="000000"/>
              </w:rPr>
              <w:t>000</w:t>
            </w:r>
          </w:p>
        </w:tc>
      </w:tr>
      <w:tr w:rsidR="00AC6AE6" w:rsidRPr="009A26CE" w:rsidTr="00516805">
        <w:tc>
          <w:tcPr>
            <w:tcW w:w="1095" w:type="dxa"/>
          </w:tcPr>
          <w:p w:rsidR="00AC6AE6" w:rsidRPr="009A26CE" w:rsidRDefault="00AC6AE6" w:rsidP="00516805">
            <w:pPr>
              <w:jc w:val="center"/>
              <w:rPr>
                <w:color w:val="000000"/>
              </w:rPr>
            </w:pPr>
            <w:r w:rsidRPr="009A26CE">
              <w:rPr>
                <w:color w:val="000000"/>
              </w:rPr>
              <w:t>1</w:t>
            </w:r>
            <w:r>
              <w:rPr>
                <w:color w:val="000000"/>
              </w:rPr>
              <w:t>1</w:t>
            </w:r>
          </w:p>
        </w:tc>
        <w:tc>
          <w:tcPr>
            <w:tcW w:w="1995" w:type="dxa"/>
          </w:tcPr>
          <w:p w:rsidR="00AC6AE6" w:rsidRPr="009A26CE" w:rsidRDefault="00AC6AE6" w:rsidP="00516805">
            <w:pPr>
              <w:jc w:val="center"/>
              <w:rPr>
                <w:color w:val="000000"/>
              </w:rPr>
            </w:pPr>
            <w:r>
              <w:rPr>
                <w:color w:val="000000"/>
              </w:rPr>
              <w:t xml:space="preserve">  20</w:t>
            </w:r>
            <w:r w:rsidRPr="009A26CE">
              <w:rPr>
                <w:color w:val="000000"/>
              </w:rPr>
              <w:t>000</w:t>
            </w:r>
          </w:p>
        </w:tc>
        <w:tc>
          <w:tcPr>
            <w:tcW w:w="3300" w:type="dxa"/>
            <w:gridSpan w:val="2"/>
          </w:tcPr>
          <w:p w:rsidR="00AC6AE6" w:rsidRPr="009A26CE" w:rsidRDefault="00AC6AE6" w:rsidP="00516805">
            <w:pPr>
              <w:jc w:val="center"/>
              <w:rPr>
                <w:color w:val="000000"/>
              </w:rPr>
            </w:pPr>
            <w:r w:rsidRPr="009A26CE">
              <w:rPr>
                <w:color w:val="000000"/>
              </w:rPr>
              <w:t>рейтинг &lt;2</w:t>
            </w:r>
            <w:r>
              <w:rPr>
                <w:color w:val="000000"/>
              </w:rPr>
              <w:t>4</w:t>
            </w:r>
            <w:r w:rsidRPr="009A26CE">
              <w:rPr>
                <w:color w:val="000000"/>
              </w:rPr>
              <w:t>00</w:t>
            </w:r>
          </w:p>
        </w:tc>
        <w:tc>
          <w:tcPr>
            <w:tcW w:w="3195" w:type="dxa"/>
            <w:gridSpan w:val="3"/>
          </w:tcPr>
          <w:p w:rsidR="00AC6AE6" w:rsidRPr="009A26CE" w:rsidRDefault="00AC6AE6" w:rsidP="00516805">
            <w:pPr>
              <w:jc w:val="center"/>
              <w:rPr>
                <w:color w:val="000000"/>
              </w:rPr>
            </w:pPr>
            <w:r w:rsidRPr="009A26CE">
              <w:rPr>
                <w:color w:val="000000"/>
              </w:rPr>
              <w:t>рейтинг &lt;2</w:t>
            </w:r>
            <w:r>
              <w:rPr>
                <w:color w:val="000000"/>
              </w:rPr>
              <w:t>2</w:t>
            </w:r>
            <w:r w:rsidRPr="009A26CE">
              <w:rPr>
                <w:color w:val="000000"/>
              </w:rPr>
              <w:t>00</w:t>
            </w:r>
          </w:p>
        </w:tc>
      </w:tr>
      <w:tr w:rsidR="00AC6AE6" w:rsidRPr="009A26CE" w:rsidTr="00516805">
        <w:tc>
          <w:tcPr>
            <w:tcW w:w="1095" w:type="dxa"/>
          </w:tcPr>
          <w:p w:rsidR="00AC6AE6" w:rsidRPr="009A26CE" w:rsidRDefault="00AC6AE6" w:rsidP="00516805">
            <w:pPr>
              <w:jc w:val="center"/>
              <w:rPr>
                <w:color w:val="000000"/>
              </w:rPr>
            </w:pPr>
            <w:r>
              <w:rPr>
                <w:color w:val="000000"/>
              </w:rPr>
              <w:t>12</w:t>
            </w:r>
          </w:p>
        </w:tc>
        <w:tc>
          <w:tcPr>
            <w:tcW w:w="1995" w:type="dxa"/>
          </w:tcPr>
          <w:p w:rsidR="00AC6AE6" w:rsidRPr="009A26CE" w:rsidRDefault="00AC6AE6" w:rsidP="00516805">
            <w:pPr>
              <w:jc w:val="center"/>
              <w:rPr>
                <w:color w:val="000000"/>
              </w:rPr>
            </w:pPr>
            <w:r>
              <w:rPr>
                <w:color w:val="000000"/>
              </w:rPr>
              <w:t xml:space="preserve">  15</w:t>
            </w:r>
            <w:r w:rsidRPr="009A26CE">
              <w:rPr>
                <w:color w:val="000000"/>
              </w:rPr>
              <w:t>000</w:t>
            </w:r>
          </w:p>
        </w:tc>
        <w:tc>
          <w:tcPr>
            <w:tcW w:w="1560" w:type="dxa"/>
          </w:tcPr>
          <w:p w:rsidR="00AC6AE6" w:rsidRPr="009A26CE" w:rsidRDefault="00AC6AE6" w:rsidP="00516805">
            <w:pPr>
              <w:jc w:val="center"/>
              <w:rPr>
                <w:color w:val="000000"/>
              </w:rPr>
            </w:pPr>
            <w:r w:rsidRPr="009A26CE">
              <w:rPr>
                <w:color w:val="000000"/>
              </w:rPr>
              <w:t>1</w:t>
            </w:r>
          </w:p>
        </w:tc>
        <w:tc>
          <w:tcPr>
            <w:tcW w:w="1740" w:type="dxa"/>
          </w:tcPr>
          <w:p w:rsidR="00AC6AE6" w:rsidRPr="009A26CE" w:rsidRDefault="00AC6AE6" w:rsidP="00516805">
            <w:pPr>
              <w:jc w:val="center"/>
              <w:rPr>
                <w:color w:val="000000"/>
              </w:rPr>
            </w:pPr>
            <w:r>
              <w:rPr>
                <w:color w:val="000000"/>
              </w:rPr>
              <w:t>20</w:t>
            </w:r>
            <w:r w:rsidRPr="009A26CE">
              <w:rPr>
                <w:color w:val="000000"/>
              </w:rPr>
              <w:t>000</w:t>
            </w:r>
          </w:p>
        </w:tc>
        <w:tc>
          <w:tcPr>
            <w:tcW w:w="1590" w:type="dxa"/>
          </w:tcPr>
          <w:p w:rsidR="00AC6AE6" w:rsidRPr="009A26CE" w:rsidRDefault="00AC6AE6" w:rsidP="00516805">
            <w:pPr>
              <w:jc w:val="center"/>
              <w:rPr>
                <w:color w:val="000000"/>
              </w:rPr>
            </w:pPr>
            <w:r w:rsidRPr="009A26CE">
              <w:rPr>
                <w:color w:val="000000"/>
              </w:rPr>
              <w:t xml:space="preserve">1 </w:t>
            </w:r>
          </w:p>
        </w:tc>
        <w:tc>
          <w:tcPr>
            <w:tcW w:w="1605" w:type="dxa"/>
            <w:gridSpan w:val="2"/>
          </w:tcPr>
          <w:p w:rsidR="00AC6AE6" w:rsidRPr="009A26CE" w:rsidRDefault="00AC6AE6" w:rsidP="00516805">
            <w:pPr>
              <w:jc w:val="center"/>
              <w:rPr>
                <w:color w:val="000000"/>
              </w:rPr>
            </w:pPr>
            <w:r>
              <w:rPr>
                <w:color w:val="000000"/>
              </w:rPr>
              <w:t>2</w:t>
            </w:r>
            <w:r w:rsidRPr="009A26CE">
              <w:rPr>
                <w:color w:val="000000"/>
                <w:lang w:val="en-US"/>
              </w:rPr>
              <w:t>0</w:t>
            </w:r>
            <w:r w:rsidRPr="009A26CE">
              <w:rPr>
                <w:color w:val="000000"/>
              </w:rPr>
              <w:t>000</w:t>
            </w:r>
          </w:p>
        </w:tc>
      </w:tr>
      <w:tr w:rsidR="00AC6AE6" w:rsidRPr="009A26CE" w:rsidTr="00516805">
        <w:tc>
          <w:tcPr>
            <w:tcW w:w="1095" w:type="dxa"/>
          </w:tcPr>
          <w:p w:rsidR="00AC6AE6" w:rsidRPr="009A26CE" w:rsidRDefault="00AC6AE6" w:rsidP="00516805">
            <w:pPr>
              <w:jc w:val="center"/>
              <w:rPr>
                <w:color w:val="000000"/>
              </w:rPr>
            </w:pPr>
            <w:r>
              <w:rPr>
                <w:color w:val="000000"/>
              </w:rPr>
              <w:t>13</w:t>
            </w:r>
          </w:p>
        </w:tc>
        <w:tc>
          <w:tcPr>
            <w:tcW w:w="1995" w:type="dxa"/>
          </w:tcPr>
          <w:p w:rsidR="00AC6AE6" w:rsidRPr="009A26CE" w:rsidRDefault="00AC6AE6" w:rsidP="00516805">
            <w:pPr>
              <w:jc w:val="center"/>
              <w:rPr>
                <w:color w:val="000000"/>
              </w:rPr>
            </w:pPr>
            <w:r>
              <w:rPr>
                <w:color w:val="000000"/>
              </w:rPr>
              <w:t xml:space="preserve">  15</w:t>
            </w:r>
            <w:r w:rsidRPr="009A26CE">
              <w:rPr>
                <w:color w:val="000000"/>
              </w:rPr>
              <w:t>000</w:t>
            </w:r>
          </w:p>
        </w:tc>
        <w:tc>
          <w:tcPr>
            <w:tcW w:w="1560" w:type="dxa"/>
          </w:tcPr>
          <w:p w:rsidR="00AC6AE6" w:rsidRPr="009A26CE" w:rsidRDefault="00AC6AE6" w:rsidP="00516805">
            <w:pPr>
              <w:jc w:val="center"/>
              <w:rPr>
                <w:color w:val="000000"/>
              </w:rPr>
            </w:pPr>
            <w:r w:rsidRPr="009A26CE">
              <w:rPr>
                <w:color w:val="000000"/>
              </w:rPr>
              <w:t>2</w:t>
            </w:r>
          </w:p>
        </w:tc>
        <w:tc>
          <w:tcPr>
            <w:tcW w:w="1740" w:type="dxa"/>
          </w:tcPr>
          <w:p w:rsidR="00AC6AE6" w:rsidRPr="009A26CE" w:rsidRDefault="00AC6AE6" w:rsidP="00516805">
            <w:pPr>
              <w:jc w:val="center"/>
              <w:rPr>
                <w:color w:val="000000"/>
              </w:rPr>
            </w:pPr>
            <w:r>
              <w:rPr>
                <w:color w:val="000000"/>
              </w:rPr>
              <w:t>12</w:t>
            </w:r>
            <w:r w:rsidRPr="009A26CE">
              <w:rPr>
                <w:color w:val="000000"/>
              </w:rPr>
              <w:t>000</w:t>
            </w:r>
          </w:p>
        </w:tc>
        <w:tc>
          <w:tcPr>
            <w:tcW w:w="1590" w:type="dxa"/>
          </w:tcPr>
          <w:p w:rsidR="00AC6AE6" w:rsidRPr="009A26CE" w:rsidRDefault="00AC6AE6" w:rsidP="00516805">
            <w:pPr>
              <w:jc w:val="center"/>
              <w:rPr>
                <w:color w:val="000000"/>
              </w:rPr>
            </w:pPr>
            <w:r w:rsidRPr="009A26CE">
              <w:rPr>
                <w:color w:val="000000"/>
              </w:rPr>
              <w:t>2</w:t>
            </w:r>
          </w:p>
        </w:tc>
        <w:tc>
          <w:tcPr>
            <w:tcW w:w="1605" w:type="dxa"/>
            <w:gridSpan w:val="2"/>
          </w:tcPr>
          <w:p w:rsidR="00AC6AE6" w:rsidRPr="009A26CE" w:rsidRDefault="00AC6AE6" w:rsidP="00516805">
            <w:pPr>
              <w:jc w:val="center"/>
              <w:rPr>
                <w:color w:val="000000"/>
              </w:rPr>
            </w:pPr>
            <w:r>
              <w:rPr>
                <w:color w:val="000000"/>
              </w:rPr>
              <w:t>12</w:t>
            </w:r>
            <w:r w:rsidRPr="009A26CE">
              <w:rPr>
                <w:color w:val="000000"/>
              </w:rPr>
              <w:t>000</w:t>
            </w:r>
          </w:p>
        </w:tc>
      </w:tr>
      <w:tr w:rsidR="00AC6AE6" w:rsidRPr="009A26CE" w:rsidTr="00516805">
        <w:tc>
          <w:tcPr>
            <w:tcW w:w="1095" w:type="dxa"/>
          </w:tcPr>
          <w:p w:rsidR="00AC6AE6" w:rsidRPr="009A26CE" w:rsidRDefault="00AC6AE6" w:rsidP="00516805">
            <w:pPr>
              <w:jc w:val="center"/>
              <w:rPr>
                <w:color w:val="000000"/>
              </w:rPr>
            </w:pPr>
            <w:r>
              <w:rPr>
                <w:color w:val="000000"/>
              </w:rPr>
              <w:t>14</w:t>
            </w:r>
          </w:p>
        </w:tc>
        <w:tc>
          <w:tcPr>
            <w:tcW w:w="1995" w:type="dxa"/>
          </w:tcPr>
          <w:p w:rsidR="00AC6AE6" w:rsidRPr="009A26CE" w:rsidRDefault="00AC6AE6" w:rsidP="00516805">
            <w:pPr>
              <w:jc w:val="center"/>
              <w:rPr>
                <w:color w:val="000000"/>
              </w:rPr>
            </w:pPr>
            <w:r>
              <w:rPr>
                <w:color w:val="000000"/>
              </w:rPr>
              <w:t xml:space="preserve">  10</w:t>
            </w:r>
            <w:r w:rsidRPr="009A26CE">
              <w:rPr>
                <w:color w:val="000000"/>
              </w:rPr>
              <w:t>000</w:t>
            </w:r>
          </w:p>
        </w:tc>
        <w:tc>
          <w:tcPr>
            <w:tcW w:w="1560" w:type="dxa"/>
          </w:tcPr>
          <w:p w:rsidR="00AC6AE6" w:rsidRPr="009A26CE" w:rsidRDefault="00AC6AE6" w:rsidP="00516805">
            <w:pPr>
              <w:jc w:val="center"/>
              <w:rPr>
                <w:color w:val="000000"/>
              </w:rPr>
            </w:pPr>
            <w:r>
              <w:rPr>
                <w:color w:val="000000"/>
              </w:rPr>
              <w:t>3</w:t>
            </w:r>
          </w:p>
        </w:tc>
        <w:tc>
          <w:tcPr>
            <w:tcW w:w="1740" w:type="dxa"/>
          </w:tcPr>
          <w:p w:rsidR="00AC6AE6" w:rsidRPr="009A26CE" w:rsidRDefault="00AC6AE6" w:rsidP="00516805">
            <w:pPr>
              <w:jc w:val="center"/>
              <w:rPr>
                <w:color w:val="000000"/>
              </w:rPr>
            </w:pPr>
            <w:r>
              <w:rPr>
                <w:color w:val="000000"/>
              </w:rPr>
              <w:t xml:space="preserve">  8000</w:t>
            </w:r>
          </w:p>
        </w:tc>
        <w:tc>
          <w:tcPr>
            <w:tcW w:w="1590" w:type="dxa"/>
          </w:tcPr>
          <w:p w:rsidR="00AC6AE6" w:rsidRPr="009A26CE" w:rsidRDefault="00AC6AE6" w:rsidP="00516805">
            <w:pPr>
              <w:jc w:val="center"/>
              <w:rPr>
                <w:color w:val="000000"/>
              </w:rPr>
            </w:pPr>
            <w:r>
              <w:rPr>
                <w:color w:val="000000"/>
              </w:rPr>
              <w:t>3</w:t>
            </w:r>
          </w:p>
        </w:tc>
        <w:tc>
          <w:tcPr>
            <w:tcW w:w="1605" w:type="dxa"/>
            <w:gridSpan w:val="2"/>
          </w:tcPr>
          <w:p w:rsidR="00AC6AE6" w:rsidRPr="005C6FFA" w:rsidRDefault="00AC6AE6" w:rsidP="00516805">
            <w:pPr>
              <w:jc w:val="center"/>
              <w:rPr>
                <w:color w:val="000000"/>
              </w:rPr>
            </w:pPr>
            <w:r>
              <w:rPr>
                <w:color w:val="000000"/>
              </w:rPr>
              <w:t xml:space="preserve">  8000</w:t>
            </w:r>
          </w:p>
        </w:tc>
      </w:tr>
      <w:tr w:rsidR="00AC6AE6" w:rsidRPr="009A26CE" w:rsidTr="00516805">
        <w:tc>
          <w:tcPr>
            <w:tcW w:w="1095" w:type="dxa"/>
          </w:tcPr>
          <w:p w:rsidR="00AC6AE6" w:rsidRPr="009A26CE" w:rsidRDefault="00AC6AE6" w:rsidP="00516805">
            <w:pPr>
              <w:jc w:val="center"/>
              <w:rPr>
                <w:color w:val="000000"/>
              </w:rPr>
            </w:pPr>
            <w:r>
              <w:rPr>
                <w:color w:val="000000"/>
              </w:rPr>
              <w:t>15</w:t>
            </w:r>
          </w:p>
        </w:tc>
        <w:tc>
          <w:tcPr>
            <w:tcW w:w="1995" w:type="dxa"/>
          </w:tcPr>
          <w:p w:rsidR="00AC6AE6" w:rsidRPr="009A26CE" w:rsidRDefault="00AC6AE6" w:rsidP="00516805">
            <w:pPr>
              <w:jc w:val="center"/>
              <w:rPr>
                <w:color w:val="000000"/>
              </w:rPr>
            </w:pPr>
            <w:r>
              <w:rPr>
                <w:color w:val="000000"/>
              </w:rPr>
              <w:t xml:space="preserve">  10</w:t>
            </w:r>
            <w:r w:rsidRPr="009A26CE">
              <w:rPr>
                <w:color w:val="000000"/>
              </w:rPr>
              <w:t>000</w:t>
            </w:r>
          </w:p>
        </w:tc>
        <w:tc>
          <w:tcPr>
            <w:tcW w:w="3300" w:type="dxa"/>
            <w:gridSpan w:val="2"/>
          </w:tcPr>
          <w:p w:rsidR="00AC6AE6" w:rsidRPr="009A26CE" w:rsidRDefault="00AC6AE6" w:rsidP="00516805">
            <w:pPr>
              <w:jc w:val="center"/>
              <w:rPr>
                <w:color w:val="000000"/>
              </w:rPr>
            </w:pPr>
            <w:r>
              <w:rPr>
                <w:color w:val="000000"/>
              </w:rPr>
              <w:t>рейтинг &lt;20</w:t>
            </w:r>
            <w:r w:rsidRPr="009A26CE">
              <w:rPr>
                <w:color w:val="000000"/>
              </w:rPr>
              <w:t>00</w:t>
            </w:r>
          </w:p>
        </w:tc>
        <w:tc>
          <w:tcPr>
            <w:tcW w:w="3195" w:type="dxa"/>
            <w:gridSpan w:val="3"/>
          </w:tcPr>
          <w:p w:rsidR="00AC6AE6" w:rsidRPr="009A26CE" w:rsidRDefault="00AC6AE6" w:rsidP="00516805">
            <w:pPr>
              <w:jc w:val="center"/>
              <w:rPr>
                <w:color w:val="000000"/>
              </w:rPr>
            </w:pPr>
            <w:r>
              <w:rPr>
                <w:color w:val="000000"/>
              </w:rPr>
              <w:t>рейтинг &lt;16</w:t>
            </w:r>
            <w:r w:rsidRPr="009A26CE">
              <w:rPr>
                <w:color w:val="000000"/>
              </w:rPr>
              <w:t>00</w:t>
            </w:r>
          </w:p>
        </w:tc>
      </w:tr>
      <w:tr w:rsidR="00AC6AE6" w:rsidRPr="009A26CE" w:rsidTr="00516805">
        <w:tc>
          <w:tcPr>
            <w:tcW w:w="1095" w:type="dxa"/>
          </w:tcPr>
          <w:p w:rsidR="00AC6AE6" w:rsidRPr="009A26CE" w:rsidRDefault="00AC6AE6" w:rsidP="00516805">
            <w:pPr>
              <w:jc w:val="center"/>
              <w:rPr>
                <w:color w:val="000000"/>
              </w:rPr>
            </w:pPr>
          </w:p>
        </w:tc>
        <w:tc>
          <w:tcPr>
            <w:tcW w:w="1995" w:type="dxa"/>
          </w:tcPr>
          <w:p w:rsidR="00AC6AE6" w:rsidRPr="009A26CE" w:rsidRDefault="00AC6AE6" w:rsidP="00516805">
            <w:pPr>
              <w:jc w:val="center"/>
              <w:rPr>
                <w:color w:val="000000"/>
              </w:rPr>
            </w:pPr>
          </w:p>
        </w:tc>
        <w:tc>
          <w:tcPr>
            <w:tcW w:w="1560" w:type="dxa"/>
          </w:tcPr>
          <w:p w:rsidR="00AC6AE6" w:rsidRPr="009A26CE" w:rsidRDefault="00AC6AE6" w:rsidP="00516805">
            <w:pPr>
              <w:jc w:val="center"/>
              <w:rPr>
                <w:color w:val="000000"/>
              </w:rPr>
            </w:pPr>
            <w:r w:rsidRPr="009A26CE">
              <w:rPr>
                <w:color w:val="000000"/>
              </w:rPr>
              <w:t>1</w:t>
            </w:r>
          </w:p>
        </w:tc>
        <w:tc>
          <w:tcPr>
            <w:tcW w:w="1740" w:type="dxa"/>
          </w:tcPr>
          <w:p w:rsidR="00AC6AE6" w:rsidRPr="009A26CE" w:rsidRDefault="00AC6AE6" w:rsidP="00516805">
            <w:pPr>
              <w:jc w:val="center"/>
              <w:rPr>
                <w:color w:val="000000"/>
              </w:rPr>
            </w:pPr>
            <w:r w:rsidRPr="009A26CE">
              <w:rPr>
                <w:color w:val="000000"/>
              </w:rPr>
              <w:t>1</w:t>
            </w:r>
            <w:r>
              <w:rPr>
                <w:color w:val="000000"/>
              </w:rPr>
              <w:t>5</w:t>
            </w:r>
            <w:r w:rsidRPr="009A26CE">
              <w:rPr>
                <w:color w:val="000000"/>
              </w:rPr>
              <w:t>000</w:t>
            </w:r>
          </w:p>
        </w:tc>
        <w:tc>
          <w:tcPr>
            <w:tcW w:w="1590" w:type="dxa"/>
          </w:tcPr>
          <w:p w:rsidR="00AC6AE6" w:rsidRPr="009A26CE" w:rsidRDefault="00AC6AE6" w:rsidP="00516805">
            <w:pPr>
              <w:jc w:val="center"/>
              <w:rPr>
                <w:color w:val="000000"/>
              </w:rPr>
            </w:pPr>
            <w:r>
              <w:rPr>
                <w:color w:val="000000"/>
              </w:rPr>
              <w:t>1</w:t>
            </w:r>
          </w:p>
        </w:tc>
        <w:tc>
          <w:tcPr>
            <w:tcW w:w="1605" w:type="dxa"/>
            <w:gridSpan w:val="2"/>
          </w:tcPr>
          <w:p w:rsidR="00AC6AE6" w:rsidRPr="009A26CE" w:rsidRDefault="00AC6AE6" w:rsidP="00516805">
            <w:pPr>
              <w:jc w:val="center"/>
              <w:rPr>
                <w:color w:val="000000"/>
              </w:rPr>
            </w:pPr>
            <w:r>
              <w:rPr>
                <w:color w:val="000000"/>
              </w:rPr>
              <w:t>15000</w:t>
            </w:r>
          </w:p>
        </w:tc>
      </w:tr>
      <w:tr w:rsidR="00AC6AE6" w:rsidRPr="009A26CE" w:rsidTr="00516805">
        <w:tc>
          <w:tcPr>
            <w:tcW w:w="1095" w:type="dxa"/>
          </w:tcPr>
          <w:p w:rsidR="00AC6AE6" w:rsidRPr="009A26CE" w:rsidRDefault="00AC6AE6" w:rsidP="00516805">
            <w:pPr>
              <w:jc w:val="center"/>
              <w:rPr>
                <w:color w:val="000000"/>
              </w:rPr>
            </w:pPr>
          </w:p>
        </w:tc>
        <w:tc>
          <w:tcPr>
            <w:tcW w:w="1995" w:type="dxa"/>
          </w:tcPr>
          <w:p w:rsidR="00AC6AE6" w:rsidRPr="009A26CE" w:rsidRDefault="00AC6AE6" w:rsidP="00516805">
            <w:pPr>
              <w:jc w:val="center"/>
              <w:rPr>
                <w:color w:val="000000"/>
              </w:rPr>
            </w:pPr>
          </w:p>
        </w:tc>
        <w:tc>
          <w:tcPr>
            <w:tcW w:w="1560" w:type="dxa"/>
          </w:tcPr>
          <w:p w:rsidR="00AC6AE6" w:rsidRPr="009A26CE" w:rsidRDefault="00AC6AE6" w:rsidP="00516805">
            <w:pPr>
              <w:jc w:val="center"/>
              <w:rPr>
                <w:color w:val="000000"/>
              </w:rPr>
            </w:pPr>
            <w:r w:rsidRPr="009A26CE">
              <w:rPr>
                <w:color w:val="000000"/>
              </w:rPr>
              <w:t>2</w:t>
            </w:r>
          </w:p>
        </w:tc>
        <w:tc>
          <w:tcPr>
            <w:tcW w:w="1740" w:type="dxa"/>
          </w:tcPr>
          <w:p w:rsidR="00AC6AE6" w:rsidRPr="009A26CE" w:rsidRDefault="00AC6AE6" w:rsidP="00516805">
            <w:pPr>
              <w:jc w:val="center"/>
              <w:rPr>
                <w:color w:val="000000"/>
              </w:rPr>
            </w:pPr>
            <w:r>
              <w:rPr>
                <w:color w:val="000000"/>
              </w:rPr>
              <w:t>10</w:t>
            </w:r>
            <w:r w:rsidRPr="009A26CE">
              <w:rPr>
                <w:color w:val="000000"/>
              </w:rPr>
              <w:t>000</w:t>
            </w:r>
          </w:p>
        </w:tc>
        <w:tc>
          <w:tcPr>
            <w:tcW w:w="1590" w:type="dxa"/>
          </w:tcPr>
          <w:p w:rsidR="00AC6AE6" w:rsidRPr="009A26CE" w:rsidRDefault="00AC6AE6" w:rsidP="00516805">
            <w:pPr>
              <w:jc w:val="center"/>
              <w:rPr>
                <w:color w:val="000000"/>
              </w:rPr>
            </w:pPr>
            <w:r>
              <w:rPr>
                <w:color w:val="000000"/>
              </w:rPr>
              <w:t>2</w:t>
            </w:r>
          </w:p>
        </w:tc>
        <w:tc>
          <w:tcPr>
            <w:tcW w:w="1605" w:type="dxa"/>
            <w:gridSpan w:val="2"/>
          </w:tcPr>
          <w:p w:rsidR="00AC6AE6" w:rsidRPr="009A26CE" w:rsidRDefault="00AC6AE6" w:rsidP="00516805">
            <w:pPr>
              <w:jc w:val="center"/>
              <w:rPr>
                <w:color w:val="000000"/>
              </w:rPr>
            </w:pPr>
            <w:r w:rsidRPr="009A26CE">
              <w:rPr>
                <w:color w:val="000000"/>
              </w:rPr>
              <w:t>10000</w:t>
            </w:r>
          </w:p>
        </w:tc>
      </w:tr>
      <w:tr w:rsidR="00AC6AE6" w:rsidRPr="009A26CE" w:rsidTr="00516805">
        <w:tc>
          <w:tcPr>
            <w:tcW w:w="1095" w:type="dxa"/>
          </w:tcPr>
          <w:p w:rsidR="00AC6AE6" w:rsidRPr="009A26CE" w:rsidRDefault="00AC6AE6" w:rsidP="00516805">
            <w:pPr>
              <w:jc w:val="center"/>
              <w:rPr>
                <w:color w:val="000000"/>
              </w:rPr>
            </w:pPr>
          </w:p>
        </w:tc>
        <w:tc>
          <w:tcPr>
            <w:tcW w:w="1995" w:type="dxa"/>
          </w:tcPr>
          <w:p w:rsidR="00AC6AE6" w:rsidRPr="009A26CE" w:rsidRDefault="00AC6AE6" w:rsidP="00516805">
            <w:pPr>
              <w:jc w:val="center"/>
              <w:rPr>
                <w:color w:val="000000"/>
              </w:rPr>
            </w:pPr>
          </w:p>
        </w:tc>
        <w:tc>
          <w:tcPr>
            <w:tcW w:w="1560" w:type="dxa"/>
          </w:tcPr>
          <w:p w:rsidR="00AC6AE6" w:rsidRPr="009A26CE" w:rsidRDefault="00AC6AE6" w:rsidP="00516805">
            <w:pPr>
              <w:jc w:val="center"/>
              <w:rPr>
                <w:color w:val="000000"/>
              </w:rPr>
            </w:pPr>
            <w:r>
              <w:rPr>
                <w:color w:val="000000"/>
              </w:rPr>
              <w:t>3</w:t>
            </w:r>
          </w:p>
        </w:tc>
        <w:tc>
          <w:tcPr>
            <w:tcW w:w="1740" w:type="dxa"/>
          </w:tcPr>
          <w:p w:rsidR="00AC6AE6" w:rsidRPr="009A26CE" w:rsidRDefault="00AC6AE6" w:rsidP="00516805">
            <w:pPr>
              <w:jc w:val="center"/>
              <w:rPr>
                <w:color w:val="000000"/>
              </w:rPr>
            </w:pPr>
            <w:r>
              <w:rPr>
                <w:color w:val="000000"/>
              </w:rPr>
              <w:t xml:space="preserve">  7000</w:t>
            </w:r>
          </w:p>
        </w:tc>
        <w:tc>
          <w:tcPr>
            <w:tcW w:w="1590" w:type="dxa"/>
          </w:tcPr>
          <w:p w:rsidR="00AC6AE6" w:rsidRPr="009A26CE" w:rsidRDefault="00AC6AE6" w:rsidP="00516805">
            <w:pPr>
              <w:jc w:val="center"/>
              <w:rPr>
                <w:color w:val="000000"/>
              </w:rPr>
            </w:pPr>
            <w:r>
              <w:rPr>
                <w:color w:val="000000"/>
              </w:rPr>
              <w:t>3</w:t>
            </w:r>
          </w:p>
        </w:tc>
        <w:tc>
          <w:tcPr>
            <w:tcW w:w="1605" w:type="dxa"/>
            <w:gridSpan w:val="2"/>
          </w:tcPr>
          <w:p w:rsidR="00AC6AE6" w:rsidRPr="009A26CE" w:rsidRDefault="00AC6AE6" w:rsidP="00516805">
            <w:pPr>
              <w:jc w:val="center"/>
              <w:rPr>
                <w:color w:val="000000"/>
              </w:rPr>
            </w:pPr>
            <w:r w:rsidRPr="009A26CE">
              <w:rPr>
                <w:color w:val="000000"/>
              </w:rPr>
              <w:t xml:space="preserve">  7000</w:t>
            </w:r>
          </w:p>
        </w:tc>
      </w:tr>
      <w:tr w:rsidR="00AC6AE6" w:rsidRPr="009A26CE" w:rsidTr="000A4256">
        <w:trPr>
          <w:trHeight w:val="246"/>
        </w:trPr>
        <w:tc>
          <w:tcPr>
            <w:tcW w:w="1095" w:type="dxa"/>
          </w:tcPr>
          <w:p w:rsidR="00AC6AE6" w:rsidRPr="009A26CE" w:rsidRDefault="00AC6AE6" w:rsidP="00516805">
            <w:pPr>
              <w:jc w:val="center"/>
              <w:rPr>
                <w:color w:val="000000"/>
              </w:rPr>
            </w:pPr>
          </w:p>
        </w:tc>
        <w:tc>
          <w:tcPr>
            <w:tcW w:w="1995" w:type="dxa"/>
          </w:tcPr>
          <w:p w:rsidR="00AC6AE6" w:rsidRPr="009A26CE" w:rsidRDefault="00AC6AE6" w:rsidP="00516805">
            <w:pPr>
              <w:jc w:val="center"/>
              <w:rPr>
                <w:color w:val="000000"/>
              </w:rPr>
            </w:pPr>
          </w:p>
        </w:tc>
        <w:tc>
          <w:tcPr>
            <w:tcW w:w="1560" w:type="dxa"/>
          </w:tcPr>
          <w:p w:rsidR="00AC6AE6" w:rsidRDefault="00AC6AE6" w:rsidP="00516805">
            <w:pPr>
              <w:jc w:val="center"/>
              <w:rPr>
                <w:color w:val="000000"/>
              </w:rPr>
            </w:pPr>
          </w:p>
        </w:tc>
        <w:tc>
          <w:tcPr>
            <w:tcW w:w="1740" w:type="dxa"/>
          </w:tcPr>
          <w:p w:rsidR="00AC6AE6" w:rsidRDefault="00AC6AE6" w:rsidP="00516805">
            <w:pPr>
              <w:jc w:val="center"/>
              <w:rPr>
                <w:color w:val="000000"/>
              </w:rPr>
            </w:pPr>
          </w:p>
        </w:tc>
        <w:tc>
          <w:tcPr>
            <w:tcW w:w="1590" w:type="dxa"/>
          </w:tcPr>
          <w:p w:rsidR="00AC6AE6" w:rsidRDefault="00AC6AE6" w:rsidP="00516805">
            <w:pPr>
              <w:jc w:val="center"/>
              <w:rPr>
                <w:color w:val="000000"/>
              </w:rPr>
            </w:pPr>
          </w:p>
        </w:tc>
        <w:tc>
          <w:tcPr>
            <w:tcW w:w="1605" w:type="dxa"/>
            <w:gridSpan w:val="2"/>
          </w:tcPr>
          <w:p w:rsidR="00AC6AE6" w:rsidRPr="009A26CE" w:rsidRDefault="00AC6AE6" w:rsidP="00516805">
            <w:pPr>
              <w:jc w:val="center"/>
              <w:rPr>
                <w:color w:val="000000"/>
              </w:rPr>
            </w:pPr>
          </w:p>
        </w:tc>
      </w:tr>
      <w:tr w:rsidR="00AC6AE6" w:rsidRPr="009A26CE" w:rsidTr="00516805">
        <w:tc>
          <w:tcPr>
            <w:tcW w:w="1095" w:type="dxa"/>
          </w:tcPr>
          <w:p w:rsidR="00AC6AE6" w:rsidRPr="009A26CE" w:rsidRDefault="00AC6AE6" w:rsidP="00516805">
            <w:pPr>
              <w:jc w:val="center"/>
              <w:rPr>
                <w:color w:val="000000"/>
              </w:rPr>
            </w:pPr>
            <w:r w:rsidRPr="009A26CE">
              <w:rPr>
                <w:color w:val="000000"/>
              </w:rPr>
              <w:t>Всего:</w:t>
            </w:r>
          </w:p>
        </w:tc>
        <w:tc>
          <w:tcPr>
            <w:tcW w:w="1995" w:type="dxa"/>
          </w:tcPr>
          <w:p w:rsidR="00AC6AE6" w:rsidRPr="009A26CE" w:rsidRDefault="00AC6AE6" w:rsidP="00516805">
            <w:pPr>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990 000</w:t>
            </w:r>
            <w:r>
              <w:rPr>
                <w:color w:val="000000"/>
              </w:rPr>
              <w:fldChar w:fldCharType="end"/>
            </w:r>
          </w:p>
        </w:tc>
        <w:tc>
          <w:tcPr>
            <w:tcW w:w="1560" w:type="dxa"/>
          </w:tcPr>
          <w:p w:rsidR="00AC6AE6" w:rsidRPr="009A26CE" w:rsidRDefault="00AC6AE6" w:rsidP="00516805">
            <w:pPr>
              <w:jc w:val="center"/>
              <w:rPr>
                <w:color w:val="000000"/>
              </w:rPr>
            </w:pPr>
            <w:r w:rsidRPr="009A26CE">
              <w:rPr>
                <w:color w:val="000000"/>
              </w:rPr>
              <w:t> </w:t>
            </w:r>
          </w:p>
        </w:tc>
        <w:tc>
          <w:tcPr>
            <w:tcW w:w="1740" w:type="dxa"/>
          </w:tcPr>
          <w:p w:rsidR="00AC6AE6" w:rsidRPr="009A26CE" w:rsidRDefault="00AC6AE6" w:rsidP="00516805">
            <w:pPr>
              <w:jc w:val="right"/>
              <w:rPr>
                <w:color w:val="000000"/>
              </w:rPr>
            </w:pPr>
            <w:r w:rsidRPr="009A26CE">
              <w:rPr>
                <w:color w:val="000000"/>
              </w:rPr>
              <w:t>Всего:</w:t>
            </w:r>
          </w:p>
        </w:tc>
        <w:tc>
          <w:tcPr>
            <w:tcW w:w="1590" w:type="dxa"/>
          </w:tcPr>
          <w:p w:rsidR="00AC6AE6" w:rsidRPr="009A26CE" w:rsidRDefault="00AC6AE6" w:rsidP="00516805">
            <w:pPr>
              <w:jc w:val="center"/>
              <w:rPr>
                <w:color w:val="000000"/>
              </w:rPr>
            </w:pPr>
            <w:r>
              <w:rPr>
                <w:color w:val="000000"/>
              </w:rPr>
              <w:t xml:space="preserve">290 </w:t>
            </w:r>
            <w:r w:rsidRPr="009A26CE">
              <w:rPr>
                <w:color w:val="000000"/>
              </w:rPr>
              <w:t>000</w:t>
            </w:r>
          </w:p>
        </w:tc>
        <w:tc>
          <w:tcPr>
            <w:tcW w:w="1605" w:type="dxa"/>
            <w:gridSpan w:val="2"/>
          </w:tcPr>
          <w:p w:rsidR="00AC6AE6" w:rsidRPr="009A26CE" w:rsidRDefault="00AC6AE6" w:rsidP="00516805">
            <w:pPr>
              <w:jc w:val="center"/>
              <w:rPr>
                <w:color w:val="000000"/>
              </w:rPr>
            </w:pPr>
          </w:p>
        </w:tc>
      </w:tr>
    </w:tbl>
    <w:p w:rsidR="00AC6AE6" w:rsidRDefault="00AC6AE6" w:rsidP="00D60AA4">
      <w:pPr>
        <w:ind w:firstLine="360"/>
        <w:jc w:val="both"/>
      </w:pPr>
      <w:r w:rsidRPr="003750E7">
        <w:t>Призы подлежат налогообложению в соответствии с действующим законодательством РФ, организаторы удерживают с призов налог на доходы физических лиц.</w:t>
      </w:r>
    </w:p>
    <w:p w:rsidR="00AC6AE6" w:rsidRPr="003750E7" w:rsidRDefault="00AC6AE6" w:rsidP="00AA258B">
      <w:pPr>
        <w:pStyle w:val="a0"/>
      </w:pPr>
      <w:r w:rsidRPr="003750E7">
        <w:t>УСЛОВИЯ ФИНАНСИРОВАНИЯ</w:t>
      </w:r>
    </w:p>
    <w:p w:rsidR="00AC6AE6" w:rsidRPr="003750E7" w:rsidRDefault="00AC6AE6" w:rsidP="00342514">
      <w:pPr>
        <w:pStyle w:val="a5"/>
      </w:pPr>
      <w:r w:rsidRPr="003750E7">
        <w:t xml:space="preserve">Гарантированный призовой фонд </w:t>
      </w:r>
      <w:r>
        <w:t>Соревнований</w:t>
      </w:r>
      <w:r w:rsidRPr="003750E7">
        <w:t xml:space="preserve"> </w:t>
      </w:r>
      <w:r>
        <w:t>1 2</w:t>
      </w:r>
      <w:r w:rsidRPr="003750E7">
        <w:t>80 000 рублей образуется из средств СФШ СПб и ФШР.</w:t>
      </w:r>
    </w:p>
    <w:p w:rsidR="00AC6AE6" w:rsidRPr="003750E7" w:rsidRDefault="00AC6AE6" w:rsidP="00342514">
      <w:pPr>
        <w:pStyle w:val="a5"/>
      </w:pPr>
      <w:r w:rsidRPr="003750E7">
        <w:t>Заявочные взносы расходуются на организационные мероприятия и выплату специальных призов.</w:t>
      </w:r>
    </w:p>
    <w:p w:rsidR="00AC6AE6" w:rsidRPr="003750E7" w:rsidRDefault="00AC6AE6" w:rsidP="00342514">
      <w:pPr>
        <w:pStyle w:val="a5"/>
      </w:pPr>
      <w:r w:rsidRPr="003750E7">
        <w:t xml:space="preserve">Средства ФШР в размере 400000 руб. перечисляются на расчетный счет СФШ СПб в соответствии с </w:t>
      </w:r>
      <w:hyperlink r:id="rId20" w:history="1">
        <w:r w:rsidRPr="003750E7">
          <w:rPr>
            <w:rStyle w:val="Hyperlink"/>
          </w:rPr>
          <w:t>Положением</w:t>
        </w:r>
      </w:hyperlink>
      <w:r w:rsidRPr="003750E7">
        <w:t xml:space="preserve"> о соревнованиях на Кубок России по шахматам среди мужчин в 2023 году.</w:t>
      </w:r>
    </w:p>
    <w:p w:rsidR="00AC6AE6" w:rsidRDefault="00AC6AE6" w:rsidP="00342514">
      <w:pPr>
        <w:pStyle w:val="a5"/>
      </w:pPr>
      <w:r w:rsidRPr="003750E7">
        <w:t>Все расходы по участию в Соревнованиях – за счет командирующих организаций.</w:t>
      </w:r>
    </w:p>
    <w:p w:rsidR="00AC6AE6" w:rsidRPr="003750E7" w:rsidRDefault="00AC6AE6" w:rsidP="00AA258B">
      <w:pPr>
        <w:pStyle w:val="a0"/>
      </w:pPr>
      <w:r w:rsidRPr="003750E7">
        <w:t>УСЛОВИЯ РАЗМЕЩЕНИЯ УЧАСТНИКОВ, ПИТАНИЯ И ПРОЕЗД</w:t>
      </w:r>
    </w:p>
    <w:p w:rsidR="00AC6AE6" w:rsidRPr="009A26CE" w:rsidRDefault="00AC6AE6" w:rsidP="00CD5276">
      <w:pPr>
        <w:pStyle w:val="a5"/>
      </w:pPr>
      <w:r w:rsidRPr="000248A9">
        <w:t>Организаторы предлагают размещение в «Отель Парк Крестовский»</w:t>
      </w:r>
      <w:r w:rsidRPr="009A26CE">
        <w:t xml:space="preserve"> по следующим ценам (цена за номер в сутки, завтрак включен, регистрация заезда с 14:00, отъезд – до 12:00):</w:t>
      </w:r>
    </w:p>
    <w:p w:rsidR="00AC6AE6" w:rsidRPr="009A26CE" w:rsidRDefault="00AC6AE6" w:rsidP="00AD20E8">
      <w:pPr>
        <w:pStyle w:val="a5"/>
      </w:pPr>
      <w:r w:rsidRPr="009A26CE">
        <w:t xml:space="preserve">Одноместный стандарт </w:t>
      </w:r>
      <w:r w:rsidRPr="000248A9">
        <w:t xml:space="preserve">(цокольный этаж) — 2800 </w:t>
      </w:r>
      <w:r w:rsidRPr="009A26CE">
        <w:t>руб.</w:t>
      </w:r>
    </w:p>
    <w:p w:rsidR="00AC6AE6" w:rsidRDefault="00AC6AE6">
      <w:pPr>
        <w:pStyle w:val="a5"/>
      </w:pPr>
      <w:r w:rsidRPr="009A26CE">
        <w:t xml:space="preserve">Двухместный стандарт </w:t>
      </w:r>
      <w:r w:rsidRPr="000248A9">
        <w:t>(цокольный этаж) — 3200 руб. (цена за номер)</w:t>
      </w:r>
    </w:p>
    <w:p w:rsidR="00AC6AE6" w:rsidRDefault="00AC6AE6">
      <w:pPr>
        <w:pStyle w:val="a5"/>
      </w:pPr>
      <w:r w:rsidRPr="000248A9">
        <w:t>Одноместный комфорт — 3200 руб.</w:t>
      </w:r>
    </w:p>
    <w:p w:rsidR="00AC6AE6" w:rsidRDefault="00AC6AE6">
      <w:pPr>
        <w:pStyle w:val="a5"/>
      </w:pPr>
      <w:r w:rsidRPr="000248A9">
        <w:t>Двухм</w:t>
      </w:r>
      <w:r>
        <w:t>естный комфорт — 3600 руб.</w:t>
      </w:r>
      <w:r w:rsidRPr="000248A9">
        <w:t xml:space="preserve"> (цена за номер).</w:t>
      </w:r>
    </w:p>
    <w:p w:rsidR="00AC6AE6" w:rsidRPr="00CF76C4" w:rsidRDefault="00AC6AE6" w:rsidP="00DB724C">
      <w:pPr>
        <w:ind w:firstLine="567"/>
        <w:jc w:val="both"/>
      </w:pPr>
      <w:r w:rsidRPr="00CF76C4">
        <w:t>Одноместный люкс — 5000 руб./сутки</w:t>
      </w:r>
    </w:p>
    <w:p w:rsidR="00AC6AE6" w:rsidRPr="00CF76C4" w:rsidRDefault="00AC6AE6" w:rsidP="00DB724C">
      <w:pPr>
        <w:ind w:firstLine="567"/>
        <w:jc w:val="both"/>
      </w:pPr>
      <w:r w:rsidRPr="00CF76C4">
        <w:t>Двухместный люкс — 6000 руб./сутки (цена за номер)</w:t>
      </w:r>
    </w:p>
    <w:p w:rsidR="00AC6AE6" w:rsidRPr="00CF76C4" w:rsidRDefault="00AC6AE6" w:rsidP="00DB724C">
      <w:pPr>
        <w:ind w:firstLine="567"/>
        <w:jc w:val="both"/>
      </w:pPr>
      <w:r w:rsidRPr="00CF76C4">
        <w:t>Семейный номер (на 4 чел.) — 5800 руб./сутки (цена за номер)</w:t>
      </w:r>
    </w:p>
    <w:p w:rsidR="00AC6AE6" w:rsidRPr="00CF76C4" w:rsidRDefault="00AC6AE6" w:rsidP="00DB724C">
      <w:pPr>
        <w:ind w:firstLine="567"/>
        <w:jc w:val="both"/>
      </w:pPr>
      <w:r w:rsidRPr="00CF76C4">
        <w:t>Семейный номер (на 5 чел.) — 7000 руб./сутки (цена за номер)</w:t>
      </w:r>
    </w:p>
    <w:p w:rsidR="00AC6AE6" w:rsidRPr="00CF76C4" w:rsidRDefault="00AC6AE6" w:rsidP="00DB724C">
      <w:pPr>
        <w:ind w:firstLine="567"/>
        <w:jc w:val="both"/>
      </w:pPr>
      <w:r w:rsidRPr="00CF76C4">
        <w:t>Семейный номер (на 6 чел.) — 8200 руб./сутки (цена за номер)</w:t>
      </w:r>
    </w:p>
    <w:p w:rsidR="00AC6AE6" w:rsidRDefault="00AC6AE6" w:rsidP="00DB724C">
      <w:pPr>
        <w:pStyle w:val="a5"/>
        <w:spacing w:line="240" w:lineRule="auto"/>
        <w:ind w:firstLine="300"/>
      </w:pPr>
      <w:r w:rsidRPr="007F25DE">
        <w:t>Обратите внимание, что ранний заезд или поздний выезд оплачивается как 50% от стоимости номера в сутки.</w:t>
      </w:r>
      <w:r>
        <w:rPr>
          <w:rFonts w:ascii="Arial" w:hAnsi="Arial" w:cs="Arial"/>
        </w:rPr>
        <w:t xml:space="preserve"> </w:t>
      </w:r>
      <w:r>
        <w:rPr>
          <w:rFonts w:ascii="Arial" w:hAnsi="Arial" w:cs="Arial"/>
        </w:rPr>
        <w:br/>
      </w:r>
      <w:r w:rsidRPr="009A26CE">
        <w:t xml:space="preserve">Для бронирования номеров необходимо </w:t>
      </w:r>
      <w:r>
        <w:t>прислать</w:t>
      </w:r>
      <w:r w:rsidRPr="009A26CE">
        <w:t> </w:t>
      </w:r>
      <w:r>
        <w:t xml:space="preserve">на </w:t>
      </w:r>
      <w:r w:rsidRPr="009A26CE">
        <w:t>почту</w:t>
      </w:r>
      <w:r>
        <w:t xml:space="preserve"> организаторов</w:t>
      </w:r>
      <w:r w:rsidRPr="009A26CE">
        <w:t xml:space="preserve">: </w:t>
      </w:r>
      <w:hyperlink r:id="rId21" w:history="1">
        <w:r w:rsidRPr="00511A7E">
          <w:rPr>
            <w:rStyle w:val="Hyperlink"/>
          </w:rPr>
          <w:t>spbchessfederation@yahoo.com</w:t>
        </w:r>
      </w:hyperlink>
      <w:r>
        <w:t xml:space="preserve"> следующие данные: </w:t>
      </w:r>
      <w:r w:rsidRPr="00AB3E95">
        <w:t>ФИО проживающего/проживающи</w:t>
      </w:r>
      <w:r>
        <w:t>х, даты проживания и тип номера.</w:t>
      </w:r>
    </w:p>
    <w:p w:rsidR="00AC6AE6" w:rsidRDefault="00AC6AE6" w:rsidP="00CD5276">
      <w:pPr>
        <w:ind w:firstLine="300"/>
        <w:jc w:val="both"/>
      </w:pPr>
      <w:r w:rsidRPr="000248A9">
        <w:t>Организаторы предоставляют участникам возможность комплексного питания в «Отель Парк Крестовский» по следующим ценам:</w:t>
      </w:r>
    </w:p>
    <w:p w:rsidR="00AC6AE6" w:rsidRDefault="00AC6AE6" w:rsidP="00AD20E8">
      <w:pPr>
        <w:ind w:firstLine="300"/>
        <w:jc w:val="both"/>
      </w:pPr>
      <w:r w:rsidRPr="000248A9">
        <w:t xml:space="preserve">Обед (шведский стол) — </w:t>
      </w:r>
      <w:r w:rsidRPr="007F25DE">
        <w:t>70</w:t>
      </w:r>
      <w:r w:rsidRPr="000248A9">
        <w:t>0 руб./персона</w:t>
      </w:r>
    </w:p>
    <w:p w:rsidR="00AC6AE6" w:rsidRDefault="00AC6AE6">
      <w:pPr>
        <w:ind w:firstLine="300"/>
        <w:jc w:val="both"/>
      </w:pPr>
      <w:r w:rsidRPr="000248A9">
        <w:t xml:space="preserve">Ужин (шведский стол) — </w:t>
      </w:r>
      <w:r w:rsidRPr="007F25DE">
        <w:t>70</w:t>
      </w:r>
      <w:r w:rsidRPr="000248A9">
        <w:t>0 руб./персона.</w:t>
      </w:r>
    </w:p>
    <w:p w:rsidR="00AC6AE6" w:rsidRDefault="00AC6AE6">
      <w:pPr>
        <w:pStyle w:val="a5"/>
      </w:pPr>
      <w:r w:rsidRPr="000248A9">
        <w:t>Для того чтобы заказать комплексное питание</w:t>
      </w:r>
      <w:r>
        <w:t>,</w:t>
      </w:r>
      <w:r w:rsidRPr="000248A9">
        <w:t xml:space="preserve"> необходимо </w:t>
      </w:r>
      <w:r>
        <w:t>сообщить</w:t>
      </w:r>
      <w:r w:rsidRPr="000248A9">
        <w:t xml:space="preserve"> ФИО заказчика и даты заказа на почту </w:t>
      </w:r>
      <w:hyperlink r:id="rId22">
        <w:r w:rsidRPr="000248A9">
          <w:rPr>
            <w:color w:val="1155CC"/>
            <w:u w:val="single"/>
          </w:rPr>
          <w:t>spbchessfederation@yahoo.com</w:t>
        </w:r>
      </w:hyperlink>
      <w:r w:rsidRPr="000248A9">
        <w:t>.</w:t>
      </w:r>
    </w:p>
    <w:p w:rsidR="00AC6AE6" w:rsidRPr="003750E7" w:rsidRDefault="00AC6AE6" w:rsidP="00AA258B">
      <w:pPr>
        <w:pStyle w:val="a0"/>
      </w:pPr>
      <w:r w:rsidRPr="003750E7">
        <w:t>КОНТАКТЫ</w:t>
      </w:r>
    </w:p>
    <w:p w:rsidR="00AC6AE6" w:rsidRPr="003750E7" w:rsidRDefault="00AC6AE6" w:rsidP="00DB724C">
      <w:pPr>
        <w:pStyle w:val="a5"/>
      </w:pPr>
      <w:r w:rsidRPr="003750E7">
        <w:t>Дополнительную информацию можно получить:</w:t>
      </w:r>
    </w:p>
    <w:p w:rsidR="00AC6AE6" w:rsidRPr="003750E7" w:rsidRDefault="00AC6AE6" w:rsidP="00AD20E8">
      <w:pPr>
        <w:pStyle w:val="a"/>
      </w:pPr>
      <w:r w:rsidRPr="003750E7">
        <w:t xml:space="preserve">почта: </w:t>
      </w:r>
      <w:hyperlink r:id="rId23" w:history="1">
        <w:r w:rsidRPr="003750E7">
          <w:rPr>
            <w:rStyle w:val="Hyperlink"/>
            <w:lang w:val="en-US"/>
          </w:rPr>
          <w:t>spbchessfederation</w:t>
        </w:r>
        <w:r w:rsidRPr="003750E7">
          <w:rPr>
            <w:rStyle w:val="Hyperlink"/>
          </w:rPr>
          <w:t>@yahoo.</w:t>
        </w:r>
        <w:r w:rsidRPr="003750E7">
          <w:rPr>
            <w:rStyle w:val="Hyperlink"/>
            <w:lang w:val="en-US"/>
          </w:rPr>
          <w:t>com</w:t>
        </w:r>
      </w:hyperlink>
      <w:r w:rsidRPr="003750E7">
        <w:t>;</w:t>
      </w:r>
    </w:p>
    <w:p w:rsidR="00AC6AE6" w:rsidRDefault="00AC6AE6">
      <w:pPr>
        <w:pStyle w:val="a"/>
      </w:pPr>
      <w:r w:rsidRPr="003750E7">
        <w:t xml:space="preserve"> whatsApp/telegram, +7 981 790-87-48 (Даниил Недоступ).</w:t>
      </w:r>
    </w:p>
    <w:p w:rsidR="00AC6AE6" w:rsidRPr="003750E7" w:rsidRDefault="00AC6AE6" w:rsidP="00DB724C">
      <w:pPr>
        <w:jc w:val="both"/>
      </w:pPr>
    </w:p>
    <w:p w:rsidR="00AC6AE6" w:rsidRPr="003750E7" w:rsidRDefault="00AC6AE6" w:rsidP="0093283C"/>
    <w:p w:rsidR="00AC6AE6" w:rsidRPr="003750E7" w:rsidRDefault="00AC6AE6" w:rsidP="0093283C"/>
    <w:p w:rsidR="00AC6AE6" w:rsidRPr="003750E7" w:rsidRDefault="00AC6AE6" w:rsidP="00BF46EF">
      <w:pPr>
        <w:ind w:firstLine="360"/>
        <w:jc w:val="center"/>
        <w:rPr>
          <w:b/>
        </w:rPr>
      </w:pPr>
      <w:r w:rsidRPr="003750E7">
        <w:rPr>
          <w:b/>
        </w:rPr>
        <w:t>Все уточнения и дополнения к данному положению регулируются регламентом Соревнований.</w:t>
      </w:r>
    </w:p>
    <w:p w:rsidR="00AC6AE6" w:rsidRPr="003750E7" w:rsidRDefault="00AC6AE6" w:rsidP="00BF46EF">
      <w:pPr>
        <w:ind w:firstLine="357"/>
        <w:jc w:val="center"/>
        <w:rPr>
          <w:b/>
        </w:rPr>
        <w:sectPr w:rsidR="00AC6AE6" w:rsidRPr="003750E7" w:rsidSect="00914332">
          <w:pgSz w:w="11906" w:h="16838"/>
          <w:pgMar w:top="1134" w:right="1134" w:bottom="1134" w:left="1134" w:header="709" w:footer="709" w:gutter="0"/>
          <w:cols w:space="708"/>
          <w:docGrid w:linePitch="360"/>
        </w:sectPr>
      </w:pPr>
      <w:r w:rsidRPr="003750E7">
        <w:rPr>
          <w:b/>
        </w:rPr>
        <w:t>Данное Положение является официальным вызовом на соревнования.</w:t>
      </w:r>
    </w:p>
    <w:p w:rsidR="00AC6AE6" w:rsidRPr="009A26CE" w:rsidRDefault="00AC6AE6" w:rsidP="008F5D99">
      <w:pPr>
        <w:pStyle w:val="BodyText"/>
        <w:spacing w:before="12"/>
        <w:jc w:val="right"/>
      </w:pPr>
      <w:r w:rsidRPr="009A26CE">
        <w:t>Приложение №1</w:t>
      </w:r>
    </w:p>
    <w:p w:rsidR="00AC6AE6" w:rsidRPr="009A26CE" w:rsidRDefault="00AC6AE6" w:rsidP="008F5D99">
      <w:pPr>
        <w:pStyle w:val="BodyText"/>
        <w:spacing w:before="12"/>
      </w:pPr>
    </w:p>
    <w:p w:rsidR="00AC6AE6" w:rsidRPr="009A26CE" w:rsidRDefault="00AC6AE6" w:rsidP="008F5D99">
      <w:pPr>
        <w:pStyle w:val="BodyText"/>
        <w:spacing w:before="12"/>
      </w:pPr>
    </w:p>
    <w:p w:rsidR="00AC6AE6" w:rsidRPr="009A26CE" w:rsidRDefault="00AC6AE6" w:rsidP="008F5D99">
      <w:pPr>
        <w:pStyle w:val="BodyText"/>
        <w:ind w:left="1007" w:right="1066"/>
        <w:jc w:val="center"/>
      </w:pPr>
      <w:r w:rsidRPr="009A26CE">
        <w:t>Форма</w:t>
      </w:r>
      <w:r w:rsidRPr="009A26CE">
        <w:rPr>
          <w:spacing w:val="-4"/>
        </w:rPr>
        <w:t xml:space="preserve"> </w:t>
      </w:r>
      <w:r w:rsidRPr="009A26CE">
        <w:t>заявки</w:t>
      </w:r>
      <w:r w:rsidRPr="009A26CE">
        <w:rPr>
          <w:spacing w:val="-2"/>
        </w:rPr>
        <w:t xml:space="preserve"> </w:t>
      </w:r>
      <w:r w:rsidRPr="009A26CE">
        <w:t>на</w:t>
      </w:r>
      <w:r w:rsidRPr="009A26CE">
        <w:rPr>
          <w:spacing w:val="-1"/>
        </w:rPr>
        <w:t xml:space="preserve"> </w:t>
      </w:r>
      <w:r w:rsidRPr="009A26CE">
        <w:t>участие</w:t>
      </w:r>
    </w:p>
    <w:p w:rsidR="00AC6AE6" w:rsidRDefault="00AC6AE6" w:rsidP="008F5D99">
      <w:pPr>
        <w:pStyle w:val="BodyText"/>
        <w:ind w:left="1008" w:right="1066"/>
        <w:jc w:val="center"/>
        <w:rPr>
          <w:spacing w:val="-4"/>
        </w:rPr>
      </w:pPr>
      <w:r w:rsidRPr="009A26CE">
        <w:t>в</w:t>
      </w:r>
      <w:r w:rsidRPr="009A26CE">
        <w:rPr>
          <w:spacing w:val="-3"/>
        </w:rPr>
        <w:t xml:space="preserve"> </w:t>
      </w:r>
      <w:r w:rsidRPr="009A26CE">
        <w:t>этапе</w:t>
      </w:r>
      <w:r w:rsidRPr="009A26CE">
        <w:rPr>
          <w:spacing w:val="-4"/>
        </w:rPr>
        <w:t xml:space="preserve"> всероссийских соревнований на Кубок России по шахматам 202</w:t>
      </w:r>
      <w:r>
        <w:rPr>
          <w:spacing w:val="-4"/>
        </w:rPr>
        <w:t>3</w:t>
      </w:r>
      <w:r w:rsidRPr="009A26CE">
        <w:rPr>
          <w:spacing w:val="-4"/>
        </w:rPr>
        <w:t xml:space="preserve"> года среди мужчин «Мемориал </w:t>
      </w:r>
      <w:r>
        <w:rPr>
          <w:spacing w:val="-4"/>
        </w:rPr>
        <w:t>М</w:t>
      </w:r>
      <w:r w:rsidRPr="009A26CE">
        <w:rPr>
          <w:spacing w:val="-4"/>
        </w:rPr>
        <w:t>.</w:t>
      </w:r>
      <w:r>
        <w:rPr>
          <w:spacing w:val="-4"/>
        </w:rPr>
        <w:t xml:space="preserve"> И</w:t>
      </w:r>
      <w:r w:rsidRPr="009A26CE">
        <w:rPr>
          <w:spacing w:val="-4"/>
        </w:rPr>
        <w:t>. </w:t>
      </w:r>
      <w:r>
        <w:rPr>
          <w:spacing w:val="-4"/>
        </w:rPr>
        <w:t>Чигорина»</w:t>
      </w:r>
    </w:p>
    <w:p w:rsidR="00AC6AE6" w:rsidRPr="009A26CE" w:rsidRDefault="00AC6AE6" w:rsidP="008F5D99">
      <w:pPr>
        <w:pStyle w:val="BodyText"/>
        <w:spacing w:before="12"/>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4"/>
        <w:gridCol w:w="2079"/>
        <w:gridCol w:w="1418"/>
        <w:gridCol w:w="1134"/>
        <w:gridCol w:w="1276"/>
        <w:gridCol w:w="2409"/>
      </w:tblGrid>
      <w:tr w:rsidR="00AC6AE6" w:rsidRPr="009A26CE" w:rsidTr="005132A1">
        <w:trPr>
          <w:trHeight w:val="614"/>
        </w:trPr>
        <w:tc>
          <w:tcPr>
            <w:tcW w:w="614" w:type="dxa"/>
            <w:vMerge w:val="restart"/>
          </w:tcPr>
          <w:p w:rsidR="00AC6AE6" w:rsidRPr="009A26CE" w:rsidRDefault="00AC6AE6" w:rsidP="005132A1">
            <w:pPr>
              <w:pStyle w:val="TableParagraph"/>
              <w:spacing w:before="3"/>
              <w:jc w:val="left"/>
              <w:rPr>
                <w:rFonts w:ascii="Times New Roman" w:hAnsi="Times New Roman" w:cs="Times New Roman"/>
                <w:sz w:val="24"/>
                <w:szCs w:val="24"/>
              </w:rPr>
            </w:pPr>
          </w:p>
          <w:p w:rsidR="00AC6AE6" w:rsidRPr="009A26CE" w:rsidRDefault="00AC6AE6" w:rsidP="005132A1">
            <w:pPr>
              <w:pStyle w:val="TableParagraph"/>
              <w:ind w:left="194" w:right="57" w:firstLine="40"/>
              <w:jc w:val="left"/>
              <w:rPr>
                <w:rFonts w:ascii="Times New Roman" w:hAnsi="Times New Roman" w:cs="Times New Roman"/>
                <w:sz w:val="24"/>
                <w:szCs w:val="24"/>
                <w:lang w:val="en-US"/>
              </w:rPr>
            </w:pPr>
            <w:r w:rsidRPr="009A26CE">
              <w:rPr>
                <w:rFonts w:ascii="Times New Roman" w:hAnsi="Times New Roman" w:cs="Times New Roman"/>
                <w:sz w:val="24"/>
                <w:szCs w:val="24"/>
                <w:lang w:val="en-US"/>
              </w:rPr>
              <w:t>№</w:t>
            </w:r>
            <w:r w:rsidRPr="009A26CE">
              <w:rPr>
                <w:rFonts w:ascii="Times New Roman" w:hAnsi="Times New Roman" w:cs="Times New Roman"/>
                <w:spacing w:val="-43"/>
                <w:sz w:val="24"/>
                <w:szCs w:val="24"/>
                <w:lang w:val="en-US"/>
              </w:rPr>
              <w:t xml:space="preserve"> </w:t>
            </w:r>
            <w:r w:rsidRPr="009A26CE">
              <w:rPr>
                <w:rFonts w:ascii="Times New Roman" w:hAnsi="Times New Roman" w:cs="Times New Roman"/>
                <w:sz w:val="24"/>
                <w:szCs w:val="24"/>
                <w:lang w:val="en-US"/>
              </w:rPr>
              <w:t>п/п</w:t>
            </w:r>
          </w:p>
        </w:tc>
        <w:tc>
          <w:tcPr>
            <w:tcW w:w="2079" w:type="dxa"/>
            <w:vMerge w:val="restart"/>
          </w:tcPr>
          <w:p w:rsidR="00AC6AE6" w:rsidRPr="009A26CE" w:rsidRDefault="00AC6AE6" w:rsidP="005132A1">
            <w:pPr>
              <w:pStyle w:val="TableParagraph"/>
              <w:jc w:val="left"/>
              <w:rPr>
                <w:rFonts w:ascii="Times New Roman" w:hAnsi="Times New Roman" w:cs="Times New Roman"/>
                <w:sz w:val="24"/>
                <w:szCs w:val="24"/>
                <w:lang w:val="en-US"/>
              </w:rPr>
            </w:pPr>
          </w:p>
          <w:p w:rsidR="00AC6AE6" w:rsidRPr="009A26CE" w:rsidRDefault="00AC6AE6" w:rsidP="005132A1">
            <w:pPr>
              <w:pStyle w:val="TableParagraph"/>
              <w:spacing w:before="3"/>
              <w:jc w:val="left"/>
              <w:rPr>
                <w:rFonts w:ascii="Times New Roman" w:hAnsi="Times New Roman" w:cs="Times New Roman"/>
                <w:sz w:val="24"/>
                <w:szCs w:val="24"/>
                <w:lang w:val="en-US"/>
              </w:rPr>
            </w:pPr>
          </w:p>
          <w:p w:rsidR="00AC6AE6" w:rsidRPr="009A26CE" w:rsidRDefault="00AC6AE6" w:rsidP="005132A1">
            <w:pPr>
              <w:pStyle w:val="TableParagraph"/>
              <w:ind w:left="618"/>
              <w:jc w:val="left"/>
              <w:rPr>
                <w:rFonts w:ascii="Times New Roman" w:hAnsi="Times New Roman" w:cs="Times New Roman"/>
                <w:sz w:val="24"/>
                <w:szCs w:val="24"/>
                <w:lang w:val="en-US"/>
              </w:rPr>
            </w:pPr>
            <w:r w:rsidRPr="009A26CE">
              <w:rPr>
                <w:rFonts w:ascii="Times New Roman" w:hAnsi="Times New Roman" w:cs="Times New Roman"/>
                <w:sz w:val="24"/>
                <w:szCs w:val="24"/>
                <w:lang w:val="en-US"/>
              </w:rPr>
              <w:t>Ф.И.О.</w:t>
            </w:r>
          </w:p>
        </w:tc>
        <w:tc>
          <w:tcPr>
            <w:tcW w:w="1418" w:type="dxa"/>
            <w:vMerge w:val="restart"/>
          </w:tcPr>
          <w:p w:rsidR="00AC6AE6" w:rsidRPr="009A26CE" w:rsidRDefault="00AC6AE6" w:rsidP="005132A1">
            <w:pPr>
              <w:pStyle w:val="TableParagraph"/>
              <w:spacing w:before="3"/>
              <w:jc w:val="left"/>
              <w:rPr>
                <w:rFonts w:ascii="Times New Roman" w:hAnsi="Times New Roman" w:cs="Times New Roman"/>
                <w:sz w:val="24"/>
                <w:szCs w:val="24"/>
              </w:rPr>
            </w:pPr>
          </w:p>
          <w:p w:rsidR="00AC6AE6" w:rsidRPr="009A26CE" w:rsidRDefault="00AC6AE6" w:rsidP="005132A1">
            <w:pPr>
              <w:pStyle w:val="TableParagraph"/>
              <w:ind w:left="268" w:right="146"/>
              <w:jc w:val="left"/>
              <w:rPr>
                <w:rFonts w:ascii="Times New Roman" w:hAnsi="Times New Roman" w:cs="Times New Roman"/>
                <w:sz w:val="24"/>
                <w:szCs w:val="24"/>
              </w:rPr>
            </w:pPr>
            <w:r w:rsidRPr="009A26CE">
              <w:rPr>
                <w:rFonts w:ascii="Times New Roman" w:hAnsi="Times New Roman" w:cs="Times New Roman"/>
                <w:sz w:val="24"/>
                <w:szCs w:val="24"/>
              </w:rPr>
              <w:t>Дата</w:t>
            </w:r>
            <w:r w:rsidRPr="009A26CE">
              <w:rPr>
                <w:rFonts w:ascii="Times New Roman" w:hAnsi="Times New Roman" w:cs="Times New Roman"/>
                <w:spacing w:val="1"/>
                <w:sz w:val="24"/>
                <w:szCs w:val="24"/>
              </w:rPr>
              <w:t xml:space="preserve"> </w:t>
            </w:r>
            <w:r w:rsidRPr="009A26CE">
              <w:rPr>
                <w:rFonts w:ascii="Times New Roman" w:hAnsi="Times New Roman" w:cs="Times New Roman"/>
                <w:spacing w:val="-1"/>
                <w:sz w:val="24"/>
                <w:szCs w:val="24"/>
              </w:rPr>
              <w:t>рождения</w:t>
            </w:r>
          </w:p>
        </w:tc>
        <w:tc>
          <w:tcPr>
            <w:tcW w:w="1134" w:type="dxa"/>
            <w:vMerge w:val="restart"/>
          </w:tcPr>
          <w:p w:rsidR="00AC6AE6" w:rsidRPr="009A26CE" w:rsidRDefault="00AC6AE6" w:rsidP="005132A1">
            <w:pPr>
              <w:pStyle w:val="TableParagraph"/>
              <w:spacing w:before="3"/>
              <w:jc w:val="left"/>
              <w:rPr>
                <w:rFonts w:ascii="Times New Roman" w:hAnsi="Times New Roman" w:cs="Times New Roman"/>
                <w:sz w:val="24"/>
                <w:szCs w:val="24"/>
              </w:rPr>
            </w:pPr>
          </w:p>
          <w:p w:rsidR="00AC6AE6" w:rsidRPr="009A26CE" w:rsidRDefault="00AC6AE6" w:rsidP="005132A1">
            <w:pPr>
              <w:pStyle w:val="TableParagraph"/>
              <w:ind w:left="277" w:right="104" w:hanging="44"/>
              <w:jc w:val="left"/>
              <w:rPr>
                <w:rFonts w:ascii="Times New Roman" w:hAnsi="Times New Roman" w:cs="Times New Roman"/>
                <w:sz w:val="24"/>
                <w:szCs w:val="24"/>
              </w:rPr>
            </w:pPr>
            <w:r w:rsidRPr="009A26CE">
              <w:rPr>
                <w:rFonts w:ascii="Times New Roman" w:hAnsi="Times New Roman" w:cs="Times New Roman"/>
                <w:sz w:val="24"/>
                <w:szCs w:val="24"/>
              </w:rPr>
              <w:t>Звание/</w:t>
            </w:r>
            <w:r w:rsidRPr="009A26CE">
              <w:rPr>
                <w:rFonts w:ascii="Times New Roman" w:hAnsi="Times New Roman" w:cs="Times New Roman"/>
                <w:spacing w:val="-44"/>
                <w:sz w:val="24"/>
                <w:szCs w:val="24"/>
              </w:rPr>
              <w:t xml:space="preserve"> </w:t>
            </w:r>
            <w:r w:rsidRPr="009A26CE">
              <w:rPr>
                <w:rFonts w:ascii="Times New Roman" w:hAnsi="Times New Roman" w:cs="Times New Roman"/>
                <w:sz w:val="24"/>
                <w:szCs w:val="24"/>
              </w:rPr>
              <w:t>Разряд</w:t>
            </w:r>
          </w:p>
        </w:tc>
        <w:tc>
          <w:tcPr>
            <w:tcW w:w="1276" w:type="dxa"/>
            <w:vMerge w:val="restart"/>
          </w:tcPr>
          <w:p w:rsidR="00AC6AE6" w:rsidRPr="009A26CE" w:rsidRDefault="00AC6AE6" w:rsidP="005132A1">
            <w:pPr>
              <w:pStyle w:val="TableParagraph"/>
              <w:spacing w:before="3"/>
              <w:jc w:val="left"/>
              <w:rPr>
                <w:rFonts w:ascii="Times New Roman" w:hAnsi="Times New Roman" w:cs="Times New Roman"/>
                <w:sz w:val="24"/>
                <w:szCs w:val="24"/>
              </w:rPr>
            </w:pPr>
          </w:p>
          <w:p w:rsidR="00AC6AE6" w:rsidRPr="009A26CE" w:rsidRDefault="00AC6AE6" w:rsidP="005132A1">
            <w:pPr>
              <w:pStyle w:val="TableParagraph"/>
              <w:ind w:left="287"/>
              <w:jc w:val="left"/>
              <w:rPr>
                <w:rFonts w:ascii="Times New Roman" w:hAnsi="Times New Roman" w:cs="Times New Roman"/>
                <w:sz w:val="24"/>
                <w:szCs w:val="24"/>
              </w:rPr>
            </w:pPr>
            <w:r w:rsidRPr="009A26CE">
              <w:rPr>
                <w:rFonts w:ascii="Times New Roman" w:hAnsi="Times New Roman" w:cs="Times New Roman"/>
                <w:sz w:val="24"/>
                <w:szCs w:val="24"/>
              </w:rPr>
              <w:t>ID</w:t>
            </w:r>
            <w:r w:rsidRPr="009A26CE">
              <w:rPr>
                <w:rFonts w:ascii="Times New Roman" w:hAnsi="Times New Roman" w:cs="Times New Roman"/>
                <w:spacing w:val="-6"/>
                <w:sz w:val="24"/>
                <w:szCs w:val="24"/>
              </w:rPr>
              <w:t xml:space="preserve"> </w:t>
            </w:r>
            <w:r w:rsidRPr="009A26CE">
              <w:rPr>
                <w:rFonts w:ascii="Times New Roman" w:hAnsi="Times New Roman" w:cs="Times New Roman"/>
                <w:sz w:val="24"/>
                <w:szCs w:val="24"/>
              </w:rPr>
              <w:t>FIDE/</w:t>
            </w:r>
          </w:p>
          <w:p w:rsidR="00AC6AE6" w:rsidRPr="009A26CE" w:rsidRDefault="00AC6AE6" w:rsidP="005132A1">
            <w:pPr>
              <w:pStyle w:val="TableParagraph"/>
              <w:spacing w:before="1"/>
              <w:ind w:left="299"/>
              <w:jc w:val="left"/>
              <w:rPr>
                <w:rFonts w:ascii="Times New Roman" w:hAnsi="Times New Roman" w:cs="Times New Roman"/>
                <w:sz w:val="24"/>
                <w:szCs w:val="24"/>
              </w:rPr>
            </w:pPr>
            <w:r w:rsidRPr="009A26CE">
              <w:rPr>
                <w:rFonts w:ascii="Times New Roman" w:hAnsi="Times New Roman" w:cs="Times New Roman"/>
                <w:sz w:val="24"/>
                <w:szCs w:val="24"/>
              </w:rPr>
              <w:t>ID</w:t>
            </w:r>
            <w:r w:rsidRPr="009A26CE">
              <w:rPr>
                <w:rFonts w:ascii="Times New Roman" w:hAnsi="Times New Roman" w:cs="Times New Roman"/>
                <w:spacing w:val="-6"/>
                <w:sz w:val="24"/>
                <w:szCs w:val="24"/>
              </w:rPr>
              <w:t xml:space="preserve"> </w:t>
            </w:r>
            <w:r w:rsidRPr="009A26CE">
              <w:rPr>
                <w:rFonts w:ascii="Times New Roman" w:hAnsi="Times New Roman" w:cs="Times New Roman"/>
                <w:sz w:val="24"/>
                <w:szCs w:val="24"/>
              </w:rPr>
              <w:t>ФШР</w:t>
            </w:r>
          </w:p>
        </w:tc>
        <w:tc>
          <w:tcPr>
            <w:tcW w:w="2409" w:type="dxa"/>
            <w:vMerge w:val="restart"/>
          </w:tcPr>
          <w:p w:rsidR="00AC6AE6" w:rsidRPr="009A26CE" w:rsidRDefault="00AC6AE6" w:rsidP="005132A1">
            <w:pPr>
              <w:pStyle w:val="TableParagraph"/>
              <w:spacing w:before="2"/>
              <w:jc w:val="left"/>
              <w:rPr>
                <w:rFonts w:ascii="Times New Roman" w:hAnsi="Times New Roman" w:cs="Times New Roman"/>
                <w:sz w:val="24"/>
                <w:szCs w:val="24"/>
              </w:rPr>
            </w:pPr>
          </w:p>
          <w:p w:rsidR="00AC6AE6" w:rsidRPr="009A26CE" w:rsidRDefault="00AC6AE6" w:rsidP="005132A1">
            <w:pPr>
              <w:pStyle w:val="TableParagraph"/>
              <w:ind w:left="213" w:right="96"/>
              <w:rPr>
                <w:rFonts w:ascii="Times New Roman" w:hAnsi="Times New Roman" w:cs="Times New Roman"/>
                <w:sz w:val="24"/>
                <w:szCs w:val="24"/>
              </w:rPr>
            </w:pPr>
            <w:r w:rsidRPr="009A26CE">
              <w:rPr>
                <w:rFonts w:ascii="Times New Roman" w:hAnsi="Times New Roman" w:cs="Times New Roman"/>
                <w:spacing w:val="-1"/>
                <w:sz w:val="24"/>
                <w:szCs w:val="24"/>
              </w:rPr>
              <w:t>контактный</w:t>
            </w:r>
            <w:r>
              <w:rPr>
                <w:rFonts w:ascii="Times New Roman" w:hAnsi="Times New Roman" w:cs="Times New Roman"/>
                <w:spacing w:val="-43"/>
                <w:sz w:val="24"/>
                <w:szCs w:val="24"/>
              </w:rPr>
              <w:t xml:space="preserve"> </w:t>
            </w:r>
            <w:r w:rsidRPr="009A26CE">
              <w:rPr>
                <w:rFonts w:ascii="Times New Roman" w:hAnsi="Times New Roman" w:cs="Times New Roman"/>
                <w:sz w:val="24"/>
                <w:szCs w:val="24"/>
              </w:rPr>
              <w:t>телефон,</w:t>
            </w:r>
          </w:p>
          <w:p w:rsidR="00AC6AE6" w:rsidRPr="009A26CE" w:rsidRDefault="00AC6AE6" w:rsidP="005132A1">
            <w:pPr>
              <w:pStyle w:val="TableParagraph"/>
              <w:spacing w:line="243" w:lineRule="exact"/>
              <w:ind w:left="209" w:right="96"/>
              <w:rPr>
                <w:rFonts w:ascii="Times New Roman" w:hAnsi="Times New Roman" w:cs="Times New Roman"/>
                <w:sz w:val="24"/>
                <w:szCs w:val="24"/>
              </w:rPr>
            </w:pPr>
            <w:r w:rsidRPr="009A26CE">
              <w:rPr>
                <w:rFonts w:ascii="Times New Roman" w:hAnsi="Times New Roman" w:cs="Times New Roman"/>
                <w:sz w:val="24"/>
                <w:szCs w:val="24"/>
              </w:rPr>
              <w:t>e-mail</w:t>
            </w:r>
          </w:p>
        </w:tc>
      </w:tr>
      <w:tr w:rsidR="00AC6AE6" w:rsidRPr="009A26CE" w:rsidTr="005132A1">
        <w:trPr>
          <w:trHeight w:val="568"/>
        </w:trPr>
        <w:tc>
          <w:tcPr>
            <w:tcW w:w="614" w:type="dxa"/>
            <w:vMerge/>
            <w:tcBorders>
              <w:top w:val="nil"/>
            </w:tcBorders>
          </w:tcPr>
          <w:p w:rsidR="00AC6AE6" w:rsidRPr="009A26CE" w:rsidRDefault="00AC6AE6" w:rsidP="005132A1">
            <w:pPr>
              <w:widowControl w:val="0"/>
              <w:autoSpaceDE w:val="0"/>
              <w:autoSpaceDN w:val="0"/>
              <w:rPr>
                <w:lang w:val="en-US" w:eastAsia="en-US"/>
              </w:rPr>
            </w:pPr>
          </w:p>
        </w:tc>
        <w:tc>
          <w:tcPr>
            <w:tcW w:w="2079" w:type="dxa"/>
            <w:vMerge/>
            <w:tcBorders>
              <w:top w:val="nil"/>
            </w:tcBorders>
          </w:tcPr>
          <w:p w:rsidR="00AC6AE6" w:rsidRPr="009A26CE" w:rsidRDefault="00AC6AE6" w:rsidP="005132A1">
            <w:pPr>
              <w:widowControl w:val="0"/>
              <w:autoSpaceDE w:val="0"/>
              <w:autoSpaceDN w:val="0"/>
              <w:rPr>
                <w:lang w:val="en-US" w:eastAsia="en-US"/>
              </w:rPr>
            </w:pPr>
          </w:p>
        </w:tc>
        <w:tc>
          <w:tcPr>
            <w:tcW w:w="1418" w:type="dxa"/>
            <w:vMerge/>
            <w:tcBorders>
              <w:top w:val="nil"/>
            </w:tcBorders>
          </w:tcPr>
          <w:p w:rsidR="00AC6AE6" w:rsidRPr="009A26CE" w:rsidRDefault="00AC6AE6" w:rsidP="005132A1">
            <w:pPr>
              <w:widowControl w:val="0"/>
              <w:autoSpaceDE w:val="0"/>
              <w:autoSpaceDN w:val="0"/>
              <w:rPr>
                <w:lang w:val="en-US" w:eastAsia="en-US"/>
              </w:rPr>
            </w:pPr>
          </w:p>
        </w:tc>
        <w:tc>
          <w:tcPr>
            <w:tcW w:w="1134" w:type="dxa"/>
            <w:vMerge/>
            <w:tcBorders>
              <w:top w:val="nil"/>
            </w:tcBorders>
          </w:tcPr>
          <w:p w:rsidR="00AC6AE6" w:rsidRPr="009A26CE" w:rsidRDefault="00AC6AE6" w:rsidP="005132A1">
            <w:pPr>
              <w:widowControl w:val="0"/>
              <w:autoSpaceDE w:val="0"/>
              <w:autoSpaceDN w:val="0"/>
              <w:rPr>
                <w:lang w:val="en-US" w:eastAsia="en-US"/>
              </w:rPr>
            </w:pPr>
          </w:p>
        </w:tc>
        <w:tc>
          <w:tcPr>
            <w:tcW w:w="1276" w:type="dxa"/>
            <w:vMerge/>
            <w:tcBorders>
              <w:top w:val="nil"/>
            </w:tcBorders>
          </w:tcPr>
          <w:p w:rsidR="00AC6AE6" w:rsidRPr="009A26CE" w:rsidRDefault="00AC6AE6" w:rsidP="005132A1">
            <w:pPr>
              <w:widowControl w:val="0"/>
              <w:autoSpaceDE w:val="0"/>
              <w:autoSpaceDN w:val="0"/>
              <w:rPr>
                <w:lang w:val="en-US" w:eastAsia="en-US"/>
              </w:rPr>
            </w:pPr>
          </w:p>
        </w:tc>
        <w:tc>
          <w:tcPr>
            <w:tcW w:w="2409" w:type="dxa"/>
            <w:vMerge/>
            <w:tcBorders>
              <w:top w:val="nil"/>
            </w:tcBorders>
          </w:tcPr>
          <w:p w:rsidR="00AC6AE6" w:rsidRPr="009A26CE" w:rsidRDefault="00AC6AE6" w:rsidP="005132A1">
            <w:pPr>
              <w:widowControl w:val="0"/>
              <w:autoSpaceDE w:val="0"/>
              <w:autoSpaceDN w:val="0"/>
              <w:rPr>
                <w:lang w:val="en-US" w:eastAsia="en-US"/>
              </w:rPr>
            </w:pPr>
          </w:p>
        </w:tc>
      </w:tr>
      <w:tr w:rsidR="00AC6AE6" w:rsidRPr="009A26CE" w:rsidTr="005132A1">
        <w:trPr>
          <w:trHeight w:val="283"/>
        </w:trPr>
        <w:tc>
          <w:tcPr>
            <w:tcW w:w="614" w:type="dxa"/>
          </w:tcPr>
          <w:p w:rsidR="00AC6AE6" w:rsidRPr="009A26CE" w:rsidRDefault="00AC6AE6" w:rsidP="005132A1">
            <w:pPr>
              <w:pStyle w:val="TableParagraph"/>
              <w:spacing w:line="248" w:lineRule="exact"/>
              <w:ind w:left="179" w:right="169"/>
              <w:rPr>
                <w:rFonts w:ascii="Times New Roman" w:hAnsi="Times New Roman" w:cs="Times New Roman"/>
                <w:sz w:val="24"/>
                <w:szCs w:val="24"/>
                <w:lang w:val="en-US"/>
              </w:rPr>
            </w:pPr>
            <w:r w:rsidRPr="009A26CE">
              <w:rPr>
                <w:rFonts w:ascii="Times New Roman" w:hAnsi="Times New Roman" w:cs="Times New Roman"/>
                <w:sz w:val="24"/>
                <w:szCs w:val="24"/>
                <w:lang w:val="en-US"/>
              </w:rPr>
              <w:t>1.</w:t>
            </w:r>
          </w:p>
        </w:tc>
        <w:tc>
          <w:tcPr>
            <w:tcW w:w="2079" w:type="dxa"/>
          </w:tcPr>
          <w:p w:rsidR="00AC6AE6" w:rsidRPr="009A26CE" w:rsidRDefault="00AC6AE6" w:rsidP="005132A1">
            <w:pPr>
              <w:pStyle w:val="TableParagraph"/>
              <w:jc w:val="left"/>
              <w:rPr>
                <w:rFonts w:ascii="Times New Roman" w:hAnsi="Times New Roman" w:cs="Times New Roman"/>
                <w:sz w:val="24"/>
                <w:szCs w:val="24"/>
                <w:lang w:val="en-US"/>
              </w:rPr>
            </w:pPr>
          </w:p>
        </w:tc>
        <w:tc>
          <w:tcPr>
            <w:tcW w:w="1418" w:type="dxa"/>
          </w:tcPr>
          <w:p w:rsidR="00AC6AE6" w:rsidRPr="009A26CE" w:rsidRDefault="00AC6AE6" w:rsidP="005132A1">
            <w:pPr>
              <w:pStyle w:val="TableParagraph"/>
              <w:jc w:val="left"/>
              <w:rPr>
                <w:rFonts w:ascii="Times New Roman" w:hAnsi="Times New Roman" w:cs="Times New Roman"/>
                <w:sz w:val="24"/>
                <w:szCs w:val="24"/>
                <w:lang w:val="en-US"/>
              </w:rPr>
            </w:pPr>
          </w:p>
        </w:tc>
        <w:tc>
          <w:tcPr>
            <w:tcW w:w="1134" w:type="dxa"/>
          </w:tcPr>
          <w:p w:rsidR="00AC6AE6" w:rsidRPr="009A26CE" w:rsidRDefault="00AC6AE6" w:rsidP="005132A1">
            <w:pPr>
              <w:pStyle w:val="TableParagraph"/>
              <w:jc w:val="left"/>
              <w:rPr>
                <w:rFonts w:ascii="Times New Roman" w:hAnsi="Times New Roman" w:cs="Times New Roman"/>
                <w:sz w:val="24"/>
                <w:szCs w:val="24"/>
                <w:lang w:val="en-US"/>
              </w:rPr>
            </w:pPr>
          </w:p>
        </w:tc>
        <w:tc>
          <w:tcPr>
            <w:tcW w:w="1276" w:type="dxa"/>
          </w:tcPr>
          <w:p w:rsidR="00AC6AE6" w:rsidRPr="009A26CE" w:rsidRDefault="00AC6AE6" w:rsidP="005132A1">
            <w:pPr>
              <w:pStyle w:val="TableParagraph"/>
              <w:jc w:val="left"/>
              <w:rPr>
                <w:rFonts w:ascii="Times New Roman" w:hAnsi="Times New Roman" w:cs="Times New Roman"/>
                <w:sz w:val="24"/>
                <w:szCs w:val="24"/>
                <w:lang w:val="en-US"/>
              </w:rPr>
            </w:pPr>
          </w:p>
        </w:tc>
        <w:tc>
          <w:tcPr>
            <w:tcW w:w="2409" w:type="dxa"/>
          </w:tcPr>
          <w:p w:rsidR="00AC6AE6" w:rsidRPr="009A26CE" w:rsidRDefault="00AC6AE6" w:rsidP="005132A1">
            <w:pPr>
              <w:pStyle w:val="TableParagraph"/>
              <w:jc w:val="left"/>
              <w:rPr>
                <w:rFonts w:ascii="Times New Roman" w:hAnsi="Times New Roman" w:cs="Times New Roman"/>
                <w:sz w:val="24"/>
                <w:szCs w:val="24"/>
                <w:lang w:val="en-US"/>
              </w:rPr>
            </w:pPr>
          </w:p>
        </w:tc>
      </w:tr>
      <w:tr w:rsidR="00AC6AE6" w:rsidRPr="009A26CE" w:rsidTr="005132A1">
        <w:trPr>
          <w:trHeight w:val="283"/>
        </w:trPr>
        <w:tc>
          <w:tcPr>
            <w:tcW w:w="614" w:type="dxa"/>
          </w:tcPr>
          <w:p w:rsidR="00AC6AE6" w:rsidRPr="00B634DE" w:rsidRDefault="00AC6AE6" w:rsidP="005132A1">
            <w:pPr>
              <w:pStyle w:val="TableParagraph"/>
              <w:spacing w:line="248" w:lineRule="exact"/>
              <w:ind w:left="179" w:right="169"/>
              <w:rPr>
                <w:rFonts w:ascii="Times New Roman" w:hAnsi="Times New Roman" w:cs="Times New Roman"/>
                <w:sz w:val="24"/>
                <w:szCs w:val="24"/>
              </w:rPr>
            </w:pPr>
            <w:r>
              <w:rPr>
                <w:rFonts w:ascii="Times New Roman" w:hAnsi="Times New Roman" w:cs="Times New Roman"/>
                <w:sz w:val="24"/>
                <w:szCs w:val="24"/>
              </w:rPr>
              <w:t>2.</w:t>
            </w:r>
          </w:p>
        </w:tc>
        <w:tc>
          <w:tcPr>
            <w:tcW w:w="2079" w:type="dxa"/>
          </w:tcPr>
          <w:p w:rsidR="00AC6AE6" w:rsidRPr="009A26CE" w:rsidRDefault="00AC6AE6" w:rsidP="005132A1">
            <w:pPr>
              <w:pStyle w:val="TableParagraph"/>
              <w:jc w:val="left"/>
              <w:rPr>
                <w:rFonts w:ascii="Times New Roman" w:hAnsi="Times New Roman" w:cs="Times New Roman"/>
                <w:sz w:val="24"/>
                <w:szCs w:val="24"/>
                <w:lang w:val="en-US"/>
              </w:rPr>
            </w:pPr>
          </w:p>
        </w:tc>
        <w:tc>
          <w:tcPr>
            <w:tcW w:w="1418" w:type="dxa"/>
          </w:tcPr>
          <w:p w:rsidR="00AC6AE6" w:rsidRPr="009A26CE" w:rsidRDefault="00AC6AE6" w:rsidP="005132A1">
            <w:pPr>
              <w:pStyle w:val="TableParagraph"/>
              <w:jc w:val="left"/>
              <w:rPr>
                <w:rFonts w:ascii="Times New Roman" w:hAnsi="Times New Roman" w:cs="Times New Roman"/>
                <w:sz w:val="24"/>
                <w:szCs w:val="24"/>
                <w:lang w:val="en-US"/>
              </w:rPr>
            </w:pPr>
          </w:p>
        </w:tc>
        <w:tc>
          <w:tcPr>
            <w:tcW w:w="1134" w:type="dxa"/>
          </w:tcPr>
          <w:p w:rsidR="00AC6AE6" w:rsidRPr="009A26CE" w:rsidRDefault="00AC6AE6" w:rsidP="005132A1">
            <w:pPr>
              <w:pStyle w:val="TableParagraph"/>
              <w:jc w:val="left"/>
              <w:rPr>
                <w:rFonts w:ascii="Times New Roman" w:hAnsi="Times New Roman" w:cs="Times New Roman"/>
                <w:sz w:val="24"/>
                <w:szCs w:val="24"/>
                <w:lang w:val="en-US"/>
              </w:rPr>
            </w:pPr>
          </w:p>
        </w:tc>
        <w:tc>
          <w:tcPr>
            <w:tcW w:w="1276" w:type="dxa"/>
          </w:tcPr>
          <w:p w:rsidR="00AC6AE6" w:rsidRPr="009A26CE" w:rsidRDefault="00AC6AE6" w:rsidP="005132A1">
            <w:pPr>
              <w:pStyle w:val="TableParagraph"/>
              <w:jc w:val="left"/>
              <w:rPr>
                <w:rFonts w:ascii="Times New Roman" w:hAnsi="Times New Roman" w:cs="Times New Roman"/>
                <w:sz w:val="24"/>
                <w:szCs w:val="24"/>
                <w:lang w:val="en-US"/>
              </w:rPr>
            </w:pPr>
          </w:p>
        </w:tc>
        <w:tc>
          <w:tcPr>
            <w:tcW w:w="2409" w:type="dxa"/>
          </w:tcPr>
          <w:p w:rsidR="00AC6AE6" w:rsidRPr="009A26CE" w:rsidRDefault="00AC6AE6" w:rsidP="005132A1">
            <w:pPr>
              <w:pStyle w:val="TableParagraph"/>
              <w:jc w:val="left"/>
              <w:rPr>
                <w:rFonts w:ascii="Times New Roman" w:hAnsi="Times New Roman" w:cs="Times New Roman"/>
                <w:sz w:val="24"/>
                <w:szCs w:val="24"/>
                <w:lang w:val="en-US"/>
              </w:rPr>
            </w:pPr>
          </w:p>
        </w:tc>
      </w:tr>
    </w:tbl>
    <w:p w:rsidR="00AC6AE6" w:rsidRPr="009A26CE" w:rsidRDefault="00AC6AE6" w:rsidP="008F5D99">
      <w:pPr>
        <w:pStyle w:val="BodyText"/>
        <w:spacing w:before="1"/>
      </w:pPr>
    </w:p>
    <w:p w:rsidR="00AC6AE6" w:rsidRPr="009A26CE" w:rsidRDefault="00AC6AE6" w:rsidP="008F5D99">
      <w:pPr>
        <w:pStyle w:val="BodyText"/>
        <w:tabs>
          <w:tab w:val="left" w:pos="10116"/>
        </w:tabs>
        <w:ind w:left="672"/>
      </w:pPr>
      <w:r w:rsidRPr="009A26CE">
        <w:t>Представитель</w:t>
      </w:r>
      <w:r w:rsidRPr="009A26CE">
        <w:rPr>
          <w:spacing w:val="-4"/>
        </w:rPr>
        <w:t xml:space="preserve"> </w:t>
      </w:r>
      <w:r w:rsidRPr="009A26CE">
        <w:t>спортсмена:</w:t>
      </w:r>
      <w:r>
        <w:rPr>
          <w:spacing w:val="10"/>
        </w:rPr>
        <w:t xml:space="preserve"> </w:t>
      </w:r>
      <w:r w:rsidRPr="009A26CE">
        <w:rPr>
          <w:u w:val="single"/>
        </w:rPr>
        <w:tab/>
      </w:r>
    </w:p>
    <w:p w:rsidR="00AC6AE6" w:rsidRPr="009A26CE" w:rsidRDefault="00AC6AE6" w:rsidP="008F5D99">
      <w:pPr>
        <w:tabs>
          <w:tab w:val="left" w:pos="6978"/>
        </w:tabs>
        <w:spacing w:before="12"/>
        <w:ind w:left="4343"/>
      </w:pPr>
      <w:r w:rsidRPr="009A26CE">
        <w:t>подпись</w:t>
      </w:r>
      <w:r w:rsidRPr="009A26CE">
        <w:tab/>
        <w:t>расшифровка</w:t>
      </w:r>
      <w:r w:rsidRPr="009A26CE">
        <w:rPr>
          <w:spacing w:val="21"/>
        </w:rPr>
        <w:t xml:space="preserve"> </w:t>
      </w:r>
      <w:r w:rsidRPr="009A26CE">
        <w:t>подписи</w:t>
      </w:r>
    </w:p>
    <w:p w:rsidR="00AC6AE6" w:rsidRPr="009A26CE" w:rsidRDefault="00AC6AE6" w:rsidP="008F5D99">
      <w:pPr>
        <w:pStyle w:val="BodyText"/>
      </w:pPr>
    </w:p>
    <w:p w:rsidR="00AC6AE6" w:rsidRPr="009A26CE" w:rsidRDefault="00AC6AE6" w:rsidP="008F5D99">
      <w:pPr>
        <w:pStyle w:val="BodyText"/>
        <w:tabs>
          <w:tab w:val="left" w:pos="5358"/>
        </w:tabs>
        <w:spacing w:before="122"/>
        <w:ind w:left="672"/>
      </w:pPr>
      <w:r w:rsidRPr="009A26CE">
        <w:t>К</w:t>
      </w:r>
      <w:r w:rsidRPr="009A26CE">
        <w:rPr>
          <w:spacing w:val="-2"/>
        </w:rPr>
        <w:t xml:space="preserve"> </w:t>
      </w:r>
      <w:r w:rsidRPr="009A26CE">
        <w:t>соревнованию</w:t>
      </w:r>
      <w:r w:rsidRPr="009A26CE">
        <w:rPr>
          <w:spacing w:val="-5"/>
        </w:rPr>
        <w:t xml:space="preserve"> </w:t>
      </w:r>
      <w:r w:rsidRPr="009A26CE">
        <w:t>допущен</w:t>
      </w:r>
      <w:r>
        <w:rPr>
          <w:spacing w:val="2"/>
        </w:rPr>
        <w:t xml:space="preserve"> </w:t>
      </w:r>
      <w:r w:rsidRPr="009A26CE">
        <w:rPr>
          <w:u w:val="single"/>
        </w:rPr>
        <w:tab/>
      </w:r>
    </w:p>
    <w:p w:rsidR="00AC6AE6" w:rsidRPr="009A26CE" w:rsidRDefault="00AC6AE6" w:rsidP="008F5D99">
      <w:pPr>
        <w:pStyle w:val="BodyText"/>
        <w:spacing w:before="4"/>
      </w:pPr>
    </w:p>
    <w:p w:rsidR="00AC6AE6" w:rsidRPr="009A26CE" w:rsidRDefault="00AC6AE6" w:rsidP="008F5D99">
      <w:pPr>
        <w:pStyle w:val="BodyText"/>
        <w:tabs>
          <w:tab w:val="left" w:pos="5978"/>
        </w:tabs>
        <w:spacing w:before="86"/>
        <w:ind w:left="672"/>
      </w:pPr>
      <w:r w:rsidRPr="009A26CE">
        <w:t>Врач</w:t>
      </w:r>
      <w:r>
        <w:t xml:space="preserve"> </w:t>
      </w:r>
      <w:r w:rsidRPr="009A26CE">
        <w:rPr>
          <w:u w:val="thick"/>
        </w:rPr>
        <w:tab/>
      </w:r>
    </w:p>
    <w:p w:rsidR="00AC6AE6" w:rsidRPr="009A26CE" w:rsidRDefault="00AC6AE6" w:rsidP="008F5D99">
      <w:pPr>
        <w:tabs>
          <w:tab w:val="left" w:pos="3551"/>
        </w:tabs>
        <w:spacing w:before="11"/>
        <w:ind w:left="1530"/>
      </w:pPr>
      <w:r w:rsidRPr="009A26CE">
        <w:t>подпись</w:t>
      </w:r>
      <w:r w:rsidRPr="009A26CE">
        <w:tab/>
        <w:t>расшифровка</w:t>
      </w:r>
      <w:r w:rsidRPr="009A26CE">
        <w:rPr>
          <w:spacing w:val="20"/>
        </w:rPr>
        <w:t xml:space="preserve"> </w:t>
      </w:r>
      <w:r w:rsidRPr="009A26CE">
        <w:t>подписи</w:t>
      </w:r>
    </w:p>
    <w:p w:rsidR="00AC6AE6" w:rsidRPr="001A4990" w:rsidRDefault="00AC6AE6" w:rsidP="001C182B">
      <w:pPr>
        <w:spacing w:before="60" w:after="60"/>
        <w:ind w:left="567"/>
        <w:jc w:val="both"/>
        <w:outlineLvl w:val="2"/>
        <w:rPr>
          <w:color w:val="000000"/>
        </w:rPr>
      </w:pPr>
      <w:r w:rsidRPr="00C27000">
        <w:rPr>
          <w:color w:val="000000"/>
        </w:rPr>
        <w:t xml:space="preserve">Направляя настоящую заявку, подтверждаю, что с Положением о Соревновании и Политикой Общероссийской общественной организации «Федерация шахмат России» в </w:t>
      </w:r>
      <w:r w:rsidRPr="001A4990">
        <w:rPr>
          <w:color w:val="000000"/>
        </w:rPr>
        <w:t>отношении обработки персональных данных ознакомлен и выражаю полное и безусловное согласие со всеми указанными в них требованиями и условиями.</w:t>
      </w:r>
    </w:p>
    <w:p w:rsidR="00AC6AE6" w:rsidRPr="00C27000" w:rsidRDefault="00AC6AE6" w:rsidP="001C182B">
      <w:pPr>
        <w:spacing w:before="60" w:after="60"/>
        <w:ind w:left="567"/>
        <w:jc w:val="both"/>
        <w:outlineLvl w:val="2"/>
        <w:rPr>
          <w:color w:val="000000"/>
        </w:rPr>
      </w:pPr>
    </w:p>
    <w:p w:rsidR="00AC6AE6" w:rsidRPr="00C27000" w:rsidRDefault="00AC6AE6" w:rsidP="001C182B">
      <w:pPr>
        <w:spacing w:before="60" w:after="60"/>
        <w:ind w:left="567"/>
        <w:jc w:val="both"/>
        <w:outlineLvl w:val="2"/>
        <w:rPr>
          <w:color w:val="000000"/>
        </w:rPr>
      </w:pPr>
      <w:r w:rsidRPr="00C27000">
        <w:rPr>
          <w:color w:val="000000"/>
        </w:rPr>
        <w:tab/>
        <w:t>_______________________</w:t>
      </w:r>
      <w:r w:rsidRPr="00C27000">
        <w:rPr>
          <w:color w:val="000000"/>
        </w:rPr>
        <w:tab/>
      </w:r>
      <w:r w:rsidRPr="00C27000">
        <w:rPr>
          <w:color w:val="000000"/>
        </w:rPr>
        <w:tab/>
      </w:r>
      <w:r w:rsidRPr="00C27000">
        <w:rPr>
          <w:color w:val="000000"/>
        </w:rPr>
        <w:tab/>
      </w:r>
      <w:r w:rsidRPr="00C27000">
        <w:rPr>
          <w:color w:val="000000"/>
        </w:rPr>
        <w:tab/>
        <w:t>______________________</w:t>
      </w:r>
    </w:p>
    <w:p w:rsidR="00AC6AE6" w:rsidRPr="00C27000" w:rsidRDefault="00AC6AE6" w:rsidP="001C182B">
      <w:pPr>
        <w:spacing w:before="60" w:after="60"/>
        <w:ind w:left="567"/>
        <w:jc w:val="both"/>
        <w:outlineLvl w:val="2"/>
        <w:rPr>
          <w:color w:val="000000"/>
          <w:vertAlign w:val="subscript"/>
        </w:rPr>
      </w:pPr>
      <w:r w:rsidRPr="00C27000">
        <w:rPr>
          <w:color w:val="000000"/>
          <w:vertAlign w:val="subscript"/>
        </w:rPr>
        <w:t xml:space="preserve">Ф.И.О. участника </w:t>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t>подпись</w:t>
      </w:r>
    </w:p>
    <w:p w:rsidR="00AC6AE6" w:rsidRPr="00C27000" w:rsidRDefault="00AC6AE6" w:rsidP="001C182B">
      <w:pPr>
        <w:spacing w:before="60" w:after="60"/>
        <w:ind w:left="567" w:hanging="567"/>
        <w:jc w:val="both"/>
        <w:outlineLvl w:val="2"/>
        <w:rPr>
          <w:color w:val="000000"/>
        </w:rPr>
      </w:pPr>
      <w:r w:rsidRPr="00C27000">
        <w:rPr>
          <w:color w:val="000000"/>
        </w:rPr>
        <w:tab/>
        <w:t>_______________________</w:t>
      </w:r>
      <w:r w:rsidRPr="00C27000">
        <w:rPr>
          <w:color w:val="000000"/>
        </w:rPr>
        <w:tab/>
      </w:r>
      <w:r w:rsidRPr="00C27000">
        <w:rPr>
          <w:color w:val="000000"/>
        </w:rPr>
        <w:tab/>
      </w:r>
      <w:r w:rsidRPr="00C27000">
        <w:rPr>
          <w:color w:val="000000"/>
        </w:rPr>
        <w:tab/>
      </w:r>
      <w:r w:rsidRPr="00C27000">
        <w:rPr>
          <w:color w:val="000000"/>
        </w:rPr>
        <w:tab/>
        <w:t>______________________</w:t>
      </w:r>
    </w:p>
    <w:p w:rsidR="00AC6AE6" w:rsidRPr="00C27000" w:rsidRDefault="00AC6AE6" w:rsidP="001C182B">
      <w:pPr>
        <w:spacing w:before="60" w:after="60"/>
        <w:ind w:left="567"/>
        <w:jc w:val="both"/>
        <w:outlineLvl w:val="2"/>
        <w:rPr>
          <w:color w:val="000000"/>
        </w:rPr>
      </w:pPr>
      <w:r w:rsidRPr="00C27000">
        <w:rPr>
          <w:color w:val="000000"/>
          <w:vertAlign w:val="subscript"/>
        </w:rPr>
        <w:t xml:space="preserve">Ф.И.О. участника </w:t>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t>подпись</w:t>
      </w:r>
    </w:p>
    <w:p w:rsidR="00AC6AE6" w:rsidRPr="009A26CE" w:rsidRDefault="00AC6AE6" w:rsidP="005D6D7E">
      <w:pPr>
        <w:spacing w:before="120"/>
        <w:ind w:firstLine="357"/>
        <w:jc w:val="both"/>
        <w:rPr>
          <w:bCs/>
        </w:rPr>
      </w:pPr>
    </w:p>
    <w:sectPr w:rsidR="00AC6AE6" w:rsidRPr="009A26CE" w:rsidSect="00375ECC">
      <w:pgSz w:w="11906" w:h="16838"/>
      <w:pgMar w:top="899" w:right="85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52F8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7851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75630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A465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E0A37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74BE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C079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5410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8ADD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0ECA3A"/>
    <w:lvl w:ilvl="0">
      <w:start w:val="1"/>
      <w:numFmt w:val="bullet"/>
      <w:lvlText w:val=""/>
      <w:lvlJc w:val="left"/>
      <w:pPr>
        <w:tabs>
          <w:tab w:val="num" w:pos="360"/>
        </w:tabs>
        <w:ind w:left="360" w:hanging="360"/>
      </w:pPr>
      <w:rPr>
        <w:rFonts w:ascii="Symbol" w:hAnsi="Symbol" w:hint="default"/>
      </w:rPr>
    </w:lvl>
  </w:abstractNum>
  <w:abstractNum w:abstractNumId="10">
    <w:nsid w:val="01D27595"/>
    <w:multiLevelType w:val="hybridMultilevel"/>
    <w:tmpl w:val="279C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4671E57"/>
    <w:multiLevelType w:val="hybridMultilevel"/>
    <w:tmpl w:val="39B67334"/>
    <w:lvl w:ilvl="0" w:tplc="164499C8">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12">
    <w:nsid w:val="0A546EA0"/>
    <w:multiLevelType w:val="hybridMultilevel"/>
    <w:tmpl w:val="C8F01D24"/>
    <w:lvl w:ilvl="0" w:tplc="E70A223C">
      <w:start w:val="1"/>
      <w:numFmt w:val="decimal"/>
      <w:lvlText w:val="%1)"/>
      <w:lvlJc w:val="left"/>
      <w:pPr>
        <w:tabs>
          <w:tab w:val="num" w:pos="1068"/>
        </w:tabs>
        <w:ind w:left="1068" w:hanging="360"/>
      </w:pPr>
      <w:rPr>
        <w:rFonts w:ascii="Times New Roman" w:hAnsi="Times New Roman" w:cs="Times New Roman" w:hint="default"/>
      </w:rPr>
    </w:lvl>
    <w:lvl w:ilvl="1" w:tplc="04190019">
      <w:start w:val="1"/>
      <w:numFmt w:val="lowerLetter"/>
      <w:lvlText w:val="%2."/>
      <w:lvlJc w:val="left"/>
      <w:pPr>
        <w:tabs>
          <w:tab w:val="num" w:pos="1788"/>
        </w:tabs>
        <w:ind w:left="1788" w:hanging="360"/>
      </w:pPr>
      <w:rPr>
        <w:rFonts w:ascii="Times New Roman" w:hAnsi="Times New Roman" w:cs="Times New Roman"/>
      </w:rPr>
    </w:lvl>
    <w:lvl w:ilvl="2" w:tplc="0419001B">
      <w:start w:val="1"/>
      <w:numFmt w:val="lowerRoman"/>
      <w:lvlText w:val="%3."/>
      <w:lvlJc w:val="right"/>
      <w:pPr>
        <w:tabs>
          <w:tab w:val="num" w:pos="2508"/>
        </w:tabs>
        <w:ind w:left="2508" w:hanging="180"/>
      </w:pPr>
      <w:rPr>
        <w:rFonts w:ascii="Times New Roman" w:hAnsi="Times New Roman" w:cs="Times New Roman"/>
      </w:rPr>
    </w:lvl>
    <w:lvl w:ilvl="3" w:tplc="0419000F">
      <w:start w:val="1"/>
      <w:numFmt w:val="decimal"/>
      <w:lvlText w:val="%4."/>
      <w:lvlJc w:val="left"/>
      <w:pPr>
        <w:tabs>
          <w:tab w:val="num" w:pos="3228"/>
        </w:tabs>
        <w:ind w:left="3228" w:hanging="360"/>
      </w:pPr>
      <w:rPr>
        <w:rFonts w:ascii="Times New Roman" w:hAnsi="Times New Roman" w:cs="Times New Roman"/>
      </w:rPr>
    </w:lvl>
    <w:lvl w:ilvl="4" w:tplc="04190019">
      <w:start w:val="1"/>
      <w:numFmt w:val="lowerLetter"/>
      <w:lvlText w:val="%5."/>
      <w:lvlJc w:val="left"/>
      <w:pPr>
        <w:tabs>
          <w:tab w:val="num" w:pos="3948"/>
        </w:tabs>
        <w:ind w:left="3948" w:hanging="360"/>
      </w:pPr>
      <w:rPr>
        <w:rFonts w:ascii="Times New Roman" w:hAnsi="Times New Roman" w:cs="Times New Roman"/>
      </w:rPr>
    </w:lvl>
    <w:lvl w:ilvl="5" w:tplc="0419001B">
      <w:start w:val="1"/>
      <w:numFmt w:val="lowerRoman"/>
      <w:lvlText w:val="%6."/>
      <w:lvlJc w:val="right"/>
      <w:pPr>
        <w:tabs>
          <w:tab w:val="num" w:pos="4668"/>
        </w:tabs>
        <w:ind w:left="4668" w:hanging="180"/>
      </w:pPr>
      <w:rPr>
        <w:rFonts w:ascii="Times New Roman" w:hAnsi="Times New Roman" w:cs="Times New Roman"/>
      </w:rPr>
    </w:lvl>
    <w:lvl w:ilvl="6" w:tplc="0419000F">
      <w:start w:val="1"/>
      <w:numFmt w:val="decimal"/>
      <w:lvlText w:val="%7."/>
      <w:lvlJc w:val="left"/>
      <w:pPr>
        <w:tabs>
          <w:tab w:val="num" w:pos="5388"/>
        </w:tabs>
        <w:ind w:left="5388" w:hanging="360"/>
      </w:pPr>
      <w:rPr>
        <w:rFonts w:ascii="Times New Roman" w:hAnsi="Times New Roman" w:cs="Times New Roman"/>
      </w:rPr>
    </w:lvl>
    <w:lvl w:ilvl="7" w:tplc="04190019">
      <w:start w:val="1"/>
      <w:numFmt w:val="lowerLetter"/>
      <w:lvlText w:val="%8."/>
      <w:lvlJc w:val="left"/>
      <w:pPr>
        <w:tabs>
          <w:tab w:val="num" w:pos="6108"/>
        </w:tabs>
        <w:ind w:left="6108" w:hanging="360"/>
      </w:pPr>
      <w:rPr>
        <w:rFonts w:ascii="Times New Roman" w:hAnsi="Times New Roman" w:cs="Times New Roman"/>
      </w:rPr>
    </w:lvl>
    <w:lvl w:ilvl="8" w:tplc="0419001B">
      <w:start w:val="1"/>
      <w:numFmt w:val="lowerRoman"/>
      <w:lvlText w:val="%9."/>
      <w:lvlJc w:val="right"/>
      <w:pPr>
        <w:tabs>
          <w:tab w:val="num" w:pos="6828"/>
        </w:tabs>
        <w:ind w:left="6828" w:hanging="180"/>
      </w:pPr>
      <w:rPr>
        <w:rFonts w:ascii="Times New Roman" w:hAnsi="Times New Roman" w:cs="Times New Roman"/>
      </w:rPr>
    </w:lvl>
  </w:abstractNum>
  <w:abstractNum w:abstractNumId="13">
    <w:nsid w:val="10A71473"/>
    <w:multiLevelType w:val="hybridMultilevel"/>
    <w:tmpl w:val="EDE64A3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4">
    <w:nsid w:val="149E2F25"/>
    <w:multiLevelType w:val="hybridMultilevel"/>
    <w:tmpl w:val="AF4EC380"/>
    <w:lvl w:ilvl="0" w:tplc="E33C2AB6">
      <w:start w:val="1"/>
      <w:numFmt w:val="bullet"/>
      <w:lvlText w:val=""/>
      <w:lvlJc w:val="left"/>
      <w:pPr>
        <w:ind w:left="720" w:hanging="360"/>
      </w:pPr>
      <w:rPr>
        <w:rFonts w:ascii="Symbol" w:hAnsi="Symbol"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B50107C"/>
    <w:multiLevelType w:val="hybridMultilevel"/>
    <w:tmpl w:val="181E8E3C"/>
    <w:lvl w:ilvl="0" w:tplc="0419000F">
      <w:start w:val="1"/>
      <w:numFmt w:val="decimal"/>
      <w:lvlText w:val="%1."/>
      <w:lvlJc w:val="left"/>
      <w:pPr>
        <w:tabs>
          <w:tab w:val="num" w:pos="360"/>
        </w:tabs>
        <w:ind w:left="360" w:hanging="360"/>
      </w:pPr>
      <w:rPr>
        <w:rFonts w:ascii="Times New Roman" w:hAnsi="Times New Roman" w:cs="Times New Roman"/>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16">
    <w:nsid w:val="236109BE"/>
    <w:multiLevelType w:val="hybridMultilevel"/>
    <w:tmpl w:val="2632C3EC"/>
    <w:lvl w:ilvl="0" w:tplc="D77A21EA">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197BED"/>
    <w:multiLevelType w:val="hybridMultilevel"/>
    <w:tmpl w:val="2A567C34"/>
    <w:lvl w:ilvl="0" w:tplc="0419000F">
      <w:start w:val="1"/>
      <w:numFmt w:val="decimal"/>
      <w:lvlText w:val="%1."/>
      <w:lvlJc w:val="left"/>
      <w:pPr>
        <w:tabs>
          <w:tab w:val="num" w:pos="1080"/>
        </w:tabs>
        <w:ind w:left="1080" w:hanging="360"/>
      </w:pPr>
      <w:rPr>
        <w:rFonts w:ascii="Times New Roman" w:hAnsi="Times New Roman" w:cs="Times New Roman"/>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8">
    <w:nsid w:val="316368C0"/>
    <w:multiLevelType w:val="hybridMultilevel"/>
    <w:tmpl w:val="79F64D7E"/>
    <w:lvl w:ilvl="0" w:tplc="4192E212">
      <w:start w:val="1"/>
      <w:numFmt w:val="upperRoman"/>
      <w:pStyle w:val="a0"/>
      <w:lvlText w:val="%1."/>
      <w:lvlJc w:val="right"/>
      <w:pPr>
        <w:ind w:left="36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2371AE"/>
    <w:multiLevelType w:val="hybridMultilevel"/>
    <w:tmpl w:val="058C3EC6"/>
    <w:lvl w:ilvl="0" w:tplc="BED480FC">
      <w:start w:val="6"/>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20">
    <w:nsid w:val="42783BD2"/>
    <w:multiLevelType w:val="multilevel"/>
    <w:tmpl w:val="041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1">
    <w:nsid w:val="53720246"/>
    <w:multiLevelType w:val="multilevel"/>
    <w:tmpl w:val="041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22">
    <w:nsid w:val="5B93540A"/>
    <w:multiLevelType w:val="hybridMultilevel"/>
    <w:tmpl w:val="67F000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20D55B5"/>
    <w:multiLevelType w:val="hybridMultilevel"/>
    <w:tmpl w:val="AF585DFA"/>
    <w:lvl w:ilvl="0" w:tplc="BED480FC">
      <w:start w:val="6"/>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24">
    <w:nsid w:val="6275722E"/>
    <w:multiLevelType w:val="hybridMultilevel"/>
    <w:tmpl w:val="48AC54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3A2B66"/>
    <w:multiLevelType w:val="multilevel"/>
    <w:tmpl w:val="041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6">
    <w:nsid w:val="72F32572"/>
    <w:multiLevelType w:val="multilevel"/>
    <w:tmpl w:val="86C60332"/>
    <w:lvl w:ilvl="0">
      <w:start w:val="1"/>
      <w:numFmt w:val="upperLetter"/>
      <w:lvlText w:val="%1."/>
      <w:lvlJc w:val="left"/>
      <w:pPr>
        <w:tabs>
          <w:tab w:val="num" w:pos="1080"/>
        </w:tabs>
        <w:ind w:left="1080" w:hanging="360"/>
      </w:pPr>
      <w:rPr>
        <w:rFonts w:ascii="Times New Roman" w:hAnsi="Times New Roman" w:cs="Times New Roman"/>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27">
    <w:nsid w:val="77846516"/>
    <w:multiLevelType w:val="hybridMultilevel"/>
    <w:tmpl w:val="92F2F43E"/>
    <w:lvl w:ilvl="0" w:tplc="4B346826">
      <w:start w:val="1"/>
      <w:numFmt w:val="decimal"/>
      <w:lvlText w:val="%1."/>
      <w:lvlJc w:val="left"/>
      <w:pPr>
        <w:tabs>
          <w:tab w:val="num" w:pos="720"/>
        </w:tabs>
        <w:ind w:left="720" w:hanging="360"/>
      </w:pPr>
      <w:rPr>
        <w:rFonts w:ascii="Times New Roman" w:hAnsi="Times New Roman" w:cs="Times New Roman"/>
        <w:b/>
        <w:bCs/>
      </w:rPr>
    </w:lvl>
    <w:lvl w:ilvl="1" w:tplc="24F6529C">
      <w:start w:val="1"/>
      <w:numFmt w:val="bullet"/>
      <w:lvlText w:val=""/>
      <w:lvlJc w:val="left"/>
      <w:pPr>
        <w:tabs>
          <w:tab w:val="num" w:pos="1440"/>
        </w:tabs>
        <w:ind w:left="1440" w:hanging="360"/>
      </w:pPr>
      <w:rPr>
        <w:rFonts w:ascii="Symbol" w:hAnsi="Symbol" w:hint="default"/>
        <w:b/>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28">
    <w:nsid w:val="7B4A2621"/>
    <w:multiLevelType w:val="hybridMultilevel"/>
    <w:tmpl w:val="DA463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0"/>
  </w:num>
  <w:num w:numId="4">
    <w:abstractNumId w:val="12"/>
  </w:num>
  <w:num w:numId="5">
    <w:abstractNumId w:val="17"/>
  </w:num>
  <w:num w:numId="6">
    <w:abstractNumId w:val="26"/>
  </w:num>
  <w:num w:numId="7">
    <w:abstractNumId w:val="15"/>
  </w:num>
  <w:num w:numId="8">
    <w:abstractNumId w:val="23"/>
  </w:num>
  <w:num w:numId="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11"/>
  </w:num>
  <w:num w:numId="13">
    <w:abstractNumId w:val="18"/>
  </w:num>
  <w:num w:numId="14">
    <w:abstractNumId w:val="22"/>
  </w:num>
  <w:num w:numId="15">
    <w:abstractNumId w:val="2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14"/>
  </w:num>
  <w:num w:numId="28">
    <w:abstractNumId w:val="24"/>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6"/>
  </w:num>
  <w:num w:numId="40">
    <w:abstractNumId w:val="16"/>
  </w:num>
  <w:num w:numId="41">
    <w:abstractNumId w:val="16"/>
  </w:num>
  <w:num w:numId="42">
    <w:abstractNumId w:val="16"/>
  </w:num>
  <w:num w:numId="43">
    <w:abstractNumId w:val="16"/>
  </w:num>
  <w:num w:numId="44">
    <w:abstractNumId w:val="18"/>
  </w:num>
  <w:num w:numId="45">
    <w:abstractNumId w:val="18"/>
  </w:num>
  <w:num w:numId="46">
    <w:abstractNumId w:val="16"/>
  </w:num>
  <w:num w:numId="47">
    <w:abstractNumId w:val="18"/>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ECC"/>
    <w:rsid w:val="00002AAB"/>
    <w:rsid w:val="00004405"/>
    <w:rsid w:val="00015264"/>
    <w:rsid w:val="00015523"/>
    <w:rsid w:val="00017D29"/>
    <w:rsid w:val="0002131A"/>
    <w:rsid w:val="000248A9"/>
    <w:rsid w:val="00033022"/>
    <w:rsid w:val="00033C79"/>
    <w:rsid w:val="00036D82"/>
    <w:rsid w:val="0007127D"/>
    <w:rsid w:val="000A4256"/>
    <w:rsid w:val="000B003C"/>
    <w:rsid w:val="000B7D90"/>
    <w:rsid w:val="000C198E"/>
    <w:rsid w:val="000C7EEE"/>
    <w:rsid w:val="000D3F6D"/>
    <w:rsid w:val="000D593A"/>
    <w:rsid w:val="000D68DE"/>
    <w:rsid w:val="000F1F4F"/>
    <w:rsid w:val="00104709"/>
    <w:rsid w:val="00113453"/>
    <w:rsid w:val="001137C4"/>
    <w:rsid w:val="001158C3"/>
    <w:rsid w:val="0012296B"/>
    <w:rsid w:val="00123ADE"/>
    <w:rsid w:val="00124B30"/>
    <w:rsid w:val="00130234"/>
    <w:rsid w:val="00131AD8"/>
    <w:rsid w:val="00136B20"/>
    <w:rsid w:val="00137B31"/>
    <w:rsid w:val="001402E4"/>
    <w:rsid w:val="001410A2"/>
    <w:rsid w:val="001445D4"/>
    <w:rsid w:val="001512E0"/>
    <w:rsid w:val="001553A4"/>
    <w:rsid w:val="00157AFF"/>
    <w:rsid w:val="00157D76"/>
    <w:rsid w:val="00167054"/>
    <w:rsid w:val="00173649"/>
    <w:rsid w:val="001826B8"/>
    <w:rsid w:val="00191E85"/>
    <w:rsid w:val="001925F0"/>
    <w:rsid w:val="0019330A"/>
    <w:rsid w:val="00195366"/>
    <w:rsid w:val="00195FB6"/>
    <w:rsid w:val="00197866"/>
    <w:rsid w:val="001A2BCF"/>
    <w:rsid w:val="001A4990"/>
    <w:rsid w:val="001A6030"/>
    <w:rsid w:val="001C0EE0"/>
    <w:rsid w:val="001C182B"/>
    <w:rsid w:val="001D1424"/>
    <w:rsid w:val="001D29A4"/>
    <w:rsid w:val="001D724E"/>
    <w:rsid w:val="001E1897"/>
    <w:rsid w:val="001E2116"/>
    <w:rsid w:val="001F1BC1"/>
    <w:rsid w:val="001F7519"/>
    <w:rsid w:val="002019B7"/>
    <w:rsid w:val="0020601C"/>
    <w:rsid w:val="002070BB"/>
    <w:rsid w:val="00211692"/>
    <w:rsid w:val="00211942"/>
    <w:rsid w:val="002134CE"/>
    <w:rsid w:val="0021483E"/>
    <w:rsid w:val="00214D1B"/>
    <w:rsid w:val="00216563"/>
    <w:rsid w:val="002174A4"/>
    <w:rsid w:val="0022320C"/>
    <w:rsid w:val="00223888"/>
    <w:rsid w:val="002245F2"/>
    <w:rsid w:val="0023549D"/>
    <w:rsid w:val="00240459"/>
    <w:rsid w:val="00241009"/>
    <w:rsid w:val="00241383"/>
    <w:rsid w:val="00243AA5"/>
    <w:rsid w:val="0024591F"/>
    <w:rsid w:val="00245A2B"/>
    <w:rsid w:val="00246EB2"/>
    <w:rsid w:val="00247B67"/>
    <w:rsid w:val="002562F3"/>
    <w:rsid w:val="00267EF1"/>
    <w:rsid w:val="0027024B"/>
    <w:rsid w:val="00296392"/>
    <w:rsid w:val="002C1530"/>
    <w:rsid w:val="002C1A99"/>
    <w:rsid w:val="002C4232"/>
    <w:rsid w:val="002F08CF"/>
    <w:rsid w:val="002F6CE5"/>
    <w:rsid w:val="00335992"/>
    <w:rsid w:val="00342514"/>
    <w:rsid w:val="00354E34"/>
    <w:rsid w:val="00354E38"/>
    <w:rsid w:val="00355C52"/>
    <w:rsid w:val="003667C4"/>
    <w:rsid w:val="00367F87"/>
    <w:rsid w:val="0037013E"/>
    <w:rsid w:val="003750E7"/>
    <w:rsid w:val="00375ECC"/>
    <w:rsid w:val="00380618"/>
    <w:rsid w:val="00381FB8"/>
    <w:rsid w:val="003839B5"/>
    <w:rsid w:val="0038635D"/>
    <w:rsid w:val="00392CAF"/>
    <w:rsid w:val="003A20F3"/>
    <w:rsid w:val="003B50EC"/>
    <w:rsid w:val="003D143D"/>
    <w:rsid w:val="003D70CF"/>
    <w:rsid w:val="003D7F50"/>
    <w:rsid w:val="003E077E"/>
    <w:rsid w:val="003E1150"/>
    <w:rsid w:val="003E195C"/>
    <w:rsid w:val="003E5CC1"/>
    <w:rsid w:val="003E6DB3"/>
    <w:rsid w:val="003F0639"/>
    <w:rsid w:val="0040080E"/>
    <w:rsid w:val="00406431"/>
    <w:rsid w:val="0041319B"/>
    <w:rsid w:val="0041453F"/>
    <w:rsid w:val="00414B62"/>
    <w:rsid w:val="00416177"/>
    <w:rsid w:val="00422106"/>
    <w:rsid w:val="00426CCA"/>
    <w:rsid w:val="0042775A"/>
    <w:rsid w:val="0043300F"/>
    <w:rsid w:val="00437204"/>
    <w:rsid w:val="00451A22"/>
    <w:rsid w:val="00455292"/>
    <w:rsid w:val="00457340"/>
    <w:rsid w:val="00471A83"/>
    <w:rsid w:val="004758B7"/>
    <w:rsid w:val="004857FC"/>
    <w:rsid w:val="00492CB3"/>
    <w:rsid w:val="00495AD7"/>
    <w:rsid w:val="004968AC"/>
    <w:rsid w:val="004A1603"/>
    <w:rsid w:val="004C2CCE"/>
    <w:rsid w:val="004C51E1"/>
    <w:rsid w:val="004D1540"/>
    <w:rsid w:val="004D42F0"/>
    <w:rsid w:val="004F69CA"/>
    <w:rsid w:val="00500CC9"/>
    <w:rsid w:val="005010E5"/>
    <w:rsid w:val="00511A7E"/>
    <w:rsid w:val="00511C61"/>
    <w:rsid w:val="005131E8"/>
    <w:rsid w:val="005132A1"/>
    <w:rsid w:val="00514395"/>
    <w:rsid w:val="00514D82"/>
    <w:rsid w:val="00516805"/>
    <w:rsid w:val="005251AF"/>
    <w:rsid w:val="00527F0D"/>
    <w:rsid w:val="005313C6"/>
    <w:rsid w:val="0053188F"/>
    <w:rsid w:val="00535161"/>
    <w:rsid w:val="00552066"/>
    <w:rsid w:val="00557553"/>
    <w:rsid w:val="00557CB4"/>
    <w:rsid w:val="00561C10"/>
    <w:rsid w:val="005622B8"/>
    <w:rsid w:val="00563697"/>
    <w:rsid w:val="0056380B"/>
    <w:rsid w:val="005658D7"/>
    <w:rsid w:val="00565B52"/>
    <w:rsid w:val="0057575C"/>
    <w:rsid w:val="00576894"/>
    <w:rsid w:val="0058006C"/>
    <w:rsid w:val="005855AA"/>
    <w:rsid w:val="00590F16"/>
    <w:rsid w:val="005A0F84"/>
    <w:rsid w:val="005A2C31"/>
    <w:rsid w:val="005A6D85"/>
    <w:rsid w:val="005B4F2E"/>
    <w:rsid w:val="005B6B80"/>
    <w:rsid w:val="005C0F1C"/>
    <w:rsid w:val="005C6FFA"/>
    <w:rsid w:val="005C785C"/>
    <w:rsid w:val="005D170F"/>
    <w:rsid w:val="005D6D7E"/>
    <w:rsid w:val="005E1BE8"/>
    <w:rsid w:val="005E29B6"/>
    <w:rsid w:val="005E3692"/>
    <w:rsid w:val="005E6362"/>
    <w:rsid w:val="006118EC"/>
    <w:rsid w:val="00612286"/>
    <w:rsid w:val="0061523D"/>
    <w:rsid w:val="0062025D"/>
    <w:rsid w:val="00621B2C"/>
    <w:rsid w:val="0062398B"/>
    <w:rsid w:val="006246FC"/>
    <w:rsid w:val="00626B0A"/>
    <w:rsid w:val="00627A0A"/>
    <w:rsid w:val="00635BE5"/>
    <w:rsid w:val="006371D0"/>
    <w:rsid w:val="00644044"/>
    <w:rsid w:val="00672E5E"/>
    <w:rsid w:val="00680706"/>
    <w:rsid w:val="006827D9"/>
    <w:rsid w:val="00690D3A"/>
    <w:rsid w:val="00692798"/>
    <w:rsid w:val="006B4B01"/>
    <w:rsid w:val="006C735D"/>
    <w:rsid w:val="006C748C"/>
    <w:rsid w:val="006D66C8"/>
    <w:rsid w:val="006E6183"/>
    <w:rsid w:val="006F08A7"/>
    <w:rsid w:val="00713F88"/>
    <w:rsid w:val="00731C47"/>
    <w:rsid w:val="00732762"/>
    <w:rsid w:val="00741CFB"/>
    <w:rsid w:val="00744D15"/>
    <w:rsid w:val="00751608"/>
    <w:rsid w:val="007522B0"/>
    <w:rsid w:val="00753FF6"/>
    <w:rsid w:val="00755E9C"/>
    <w:rsid w:val="0076144A"/>
    <w:rsid w:val="00762D58"/>
    <w:rsid w:val="00787B60"/>
    <w:rsid w:val="00791BB0"/>
    <w:rsid w:val="00791DD4"/>
    <w:rsid w:val="00792812"/>
    <w:rsid w:val="0079300F"/>
    <w:rsid w:val="0079490A"/>
    <w:rsid w:val="00794C91"/>
    <w:rsid w:val="00797E7C"/>
    <w:rsid w:val="007B0BD0"/>
    <w:rsid w:val="007C1F4F"/>
    <w:rsid w:val="007D6E60"/>
    <w:rsid w:val="007E5FF4"/>
    <w:rsid w:val="007E62E9"/>
    <w:rsid w:val="007F0070"/>
    <w:rsid w:val="007F25DE"/>
    <w:rsid w:val="007F51CC"/>
    <w:rsid w:val="007F675A"/>
    <w:rsid w:val="007F72CD"/>
    <w:rsid w:val="00803654"/>
    <w:rsid w:val="00806242"/>
    <w:rsid w:val="0081439A"/>
    <w:rsid w:val="008215E5"/>
    <w:rsid w:val="00833A12"/>
    <w:rsid w:val="00836262"/>
    <w:rsid w:val="00837EEE"/>
    <w:rsid w:val="00842CDB"/>
    <w:rsid w:val="008453C1"/>
    <w:rsid w:val="008464CF"/>
    <w:rsid w:val="00860725"/>
    <w:rsid w:val="00870954"/>
    <w:rsid w:val="008832E6"/>
    <w:rsid w:val="00891738"/>
    <w:rsid w:val="00892D9B"/>
    <w:rsid w:val="008A151B"/>
    <w:rsid w:val="008A4B3A"/>
    <w:rsid w:val="008A67F4"/>
    <w:rsid w:val="008C301C"/>
    <w:rsid w:val="008C5B89"/>
    <w:rsid w:val="008C5FC0"/>
    <w:rsid w:val="008C63C0"/>
    <w:rsid w:val="008D3421"/>
    <w:rsid w:val="008E1D5C"/>
    <w:rsid w:val="008E3B13"/>
    <w:rsid w:val="008E790A"/>
    <w:rsid w:val="008F2AAB"/>
    <w:rsid w:val="008F5BFB"/>
    <w:rsid w:val="008F5D99"/>
    <w:rsid w:val="008F65FF"/>
    <w:rsid w:val="0091001E"/>
    <w:rsid w:val="00914332"/>
    <w:rsid w:val="00924B2B"/>
    <w:rsid w:val="00927BE1"/>
    <w:rsid w:val="00932797"/>
    <w:rsid w:val="0093283C"/>
    <w:rsid w:val="00934468"/>
    <w:rsid w:val="00951688"/>
    <w:rsid w:val="00951D23"/>
    <w:rsid w:val="00954FDC"/>
    <w:rsid w:val="00961A05"/>
    <w:rsid w:val="00962ED9"/>
    <w:rsid w:val="00967B8D"/>
    <w:rsid w:val="00977022"/>
    <w:rsid w:val="00982DFF"/>
    <w:rsid w:val="00983EB4"/>
    <w:rsid w:val="00986FFA"/>
    <w:rsid w:val="009925A1"/>
    <w:rsid w:val="009957B4"/>
    <w:rsid w:val="009A26CE"/>
    <w:rsid w:val="009B5CED"/>
    <w:rsid w:val="009C1239"/>
    <w:rsid w:val="009C1A7C"/>
    <w:rsid w:val="009C2E9D"/>
    <w:rsid w:val="009C54D9"/>
    <w:rsid w:val="009C7416"/>
    <w:rsid w:val="009D2D56"/>
    <w:rsid w:val="009D2F10"/>
    <w:rsid w:val="009E274D"/>
    <w:rsid w:val="009E3047"/>
    <w:rsid w:val="009F4944"/>
    <w:rsid w:val="009F5371"/>
    <w:rsid w:val="00A0526C"/>
    <w:rsid w:val="00A054CB"/>
    <w:rsid w:val="00A0671B"/>
    <w:rsid w:val="00A06D8D"/>
    <w:rsid w:val="00A12965"/>
    <w:rsid w:val="00A13E8E"/>
    <w:rsid w:val="00A145F2"/>
    <w:rsid w:val="00A15CB9"/>
    <w:rsid w:val="00A1675F"/>
    <w:rsid w:val="00A17E08"/>
    <w:rsid w:val="00A217A7"/>
    <w:rsid w:val="00A26428"/>
    <w:rsid w:val="00A304D4"/>
    <w:rsid w:val="00A30F78"/>
    <w:rsid w:val="00A33FC0"/>
    <w:rsid w:val="00A71AD7"/>
    <w:rsid w:val="00A843F7"/>
    <w:rsid w:val="00A90104"/>
    <w:rsid w:val="00A920BD"/>
    <w:rsid w:val="00AA258B"/>
    <w:rsid w:val="00AA5B28"/>
    <w:rsid w:val="00AB3E95"/>
    <w:rsid w:val="00AB66DC"/>
    <w:rsid w:val="00AB7E39"/>
    <w:rsid w:val="00AC6AE6"/>
    <w:rsid w:val="00AD20E8"/>
    <w:rsid w:val="00AD4127"/>
    <w:rsid w:val="00AE2AB4"/>
    <w:rsid w:val="00AE66D0"/>
    <w:rsid w:val="00AF11E5"/>
    <w:rsid w:val="00B0012B"/>
    <w:rsid w:val="00B0274B"/>
    <w:rsid w:val="00B135AA"/>
    <w:rsid w:val="00B15BB1"/>
    <w:rsid w:val="00B20AC8"/>
    <w:rsid w:val="00B20EAD"/>
    <w:rsid w:val="00B2791F"/>
    <w:rsid w:val="00B31734"/>
    <w:rsid w:val="00B358E2"/>
    <w:rsid w:val="00B37ED7"/>
    <w:rsid w:val="00B43B4C"/>
    <w:rsid w:val="00B46412"/>
    <w:rsid w:val="00B46FEF"/>
    <w:rsid w:val="00B551F6"/>
    <w:rsid w:val="00B634DE"/>
    <w:rsid w:val="00B709EE"/>
    <w:rsid w:val="00B778E5"/>
    <w:rsid w:val="00B91B1B"/>
    <w:rsid w:val="00B91EEE"/>
    <w:rsid w:val="00B92954"/>
    <w:rsid w:val="00BA0853"/>
    <w:rsid w:val="00BA3202"/>
    <w:rsid w:val="00BA4074"/>
    <w:rsid w:val="00BB011D"/>
    <w:rsid w:val="00BB6537"/>
    <w:rsid w:val="00BB78A9"/>
    <w:rsid w:val="00BC393B"/>
    <w:rsid w:val="00BC3F9D"/>
    <w:rsid w:val="00BD31A2"/>
    <w:rsid w:val="00BF3CBA"/>
    <w:rsid w:val="00BF46EF"/>
    <w:rsid w:val="00C0433C"/>
    <w:rsid w:val="00C11120"/>
    <w:rsid w:val="00C165A2"/>
    <w:rsid w:val="00C27000"/>
    <w:rsid w:val="00C27369"/>
    <w:rsid w:val="00C344B1"/>
    <w:rsid w:val="00C36412"/>
    <w:rsid w:val="00C4018F"/>
    <w:rsid w:val="00C421BD"/>
    <w:rsid w:val="00C5225C"/>
    <w:rsid w:val="00C575C6"/>
    <w:rsid w:val="00C619EF"/>
    <w:rsid w:val="00C62334"/>
    <w:rsid w:val="00C679D1"/>
    <w:rsid w:val="00C75E97"/>
    <w:rsid w:val="00C82BA7"/>
    <w:rsid w:val="00C96119"/>
    <w:rsid w:val="00CA3364"/>
    <w:rsid w:val="00CA5D1F"/>
    <w:rsid w:val="00CA65CA"/>
    <w:rsid w:val="00CB5C99"/>
    <w:rsid w:val="00CC7ECB"/>
    <w:rsid w:val="00CD1C9E"/>
    <w:rsid w:val="00CD5276"/>
    <w:rsid w:val="00CE37B8"/>
    <w:rsid w:val="00CF2544"/>
    <w:rsid w:val="00CF2DC5"/>
    <w:rsid w:val="00CF4D48"/>
    <w:rsid w:val="00CF76C4"/>
    <w:rsid w:val="00D14BC4"/>
    <w:rsid w:val="00D16752"/>
    <w:rsid w:val="00D20F9F"/>
    <w:rsid w:val="00D24753"/>
    <w:rsid w:val="00D328C8"/>
    <w:rsid w:val="00D350B9"/>
    <w:rsid w:val="00D41385"/>
    <w:rsid w:val="00D4375E"/>
    <w:rsid w:val="00D50D7A"/>
    <w:rsid w:val="00D53672"/>
    <w:rsid w:val="00D5774F"/>
    <w:rsid w:val="00D60702"/>
    <w:rsid w:val="00D60AA4"/>
    <w:rsid w:val="00D61776"/>
    <w:rsid w:val="00D61880"/>
    <w:rsid w:val="00D61AB2"/>
    <w:rsid w:val="00D64659"/>
    <w:rsid w:val="00D649CE"/>
    <w:rsid w:val="00D73AC8"/>
    <w:rsid w:val="00D75729"/>
    <w:rsid w:val="00D76C6F"/>
    <w:rsid w:val="00D77C5D"/>
    <w:rsid w:val="00D85F26"/>
    <w:rsid w:val="00D94059"/>
    <w:rsid w:val="00D977D7"/>
    <w:rsid w:val="00D97F04"/>
    <w:rsid w:val="00DA087F"/>
    <w:rsid w:val="00DA3011"/>
    <w:rsid w:val="00DB2049"/>
    <w:rsid w:val="00DB6367"/>
    <w:rsid w:val="00DB724C"/>
    <w:rsid w:val="00DD5170"/>
    <w:rsid w:val="00DE081C"/>
    <w:rsid w:val="00DE363B"/>
    <w:rsid w:val="00DE542C"/>
    <w:rsid w:val="00DE5BC3"/>
    <w:rsid w:val="00DE7B34"/>
    <w:rsid w:val="00DF6145"/>
    <w:rsid w:val="00E10B9F"/>
    <w:rsid w:val="00E22F28"/>
    <w:rsid w:val="00E24A05"/>
    <w:rsid w:val="00E27260"/>
    <w:rsid w:val="00E31295"/>
    <w:rsid w:val="00E31743"/>
    <w:rsid w:val="00E33FE5"/>
    <w:rsid w:val="00E3453F"/>
    <w:rsid w:val="00E35699"/>
    <w:rsid w:val="00E40E65"/>
    <w:rsid w:val="00E53123"/>
    <w:rsid w:val="00E5331E"/>
    <w:rsid w:val="00E62331"/>
    <w:rsid w:val="00E654BB"/>
    <w:rsid w:val="00E67C6C"/>
    <w:rsid w:val="00E82A8A"/>
    <w:rsid w:val="00E8757F"/>
    <w:rsid w:val="00EA0C82"/>
    <w:rsid w:val="00EA1066"/>
    <w:rsid w:val="00EA221D"/>
    <w:rsid w:val="00EA4E0F"/>
    <w:rsid w:val="00EB0AF1"/>
    <w:rsid w:val="00EB55F2"/>
    <w:rsid w:val="00EB708B"/>
    <w:rsid w:val="00EB723F"/>
    <w:rsid w:val="00EC6230"/>
    <w:rsid w:val="00ED0A0A"/>
    <w:rsid w:val="00ED78FB"/>
    <w:rsid w:val="00EE3C39"/>
    <w:rsid w:val="00F07D7F"/>
    <w:rsid w:val="00F129C6"/>
    <w:rsid w:val="00F27055"/>
    <w:rsid w:val="00F34EC7"/>
    <w:rsid w:val="00F42B1C"/>
    <w:rsid w:val="00F43C17"/>
    <w:rsid w:val="00F54293"/>
    <w:rsid w:val="00F60265"/>
    <w:rsid w:val="00F62ED6"/>
    <w:rsid w:val="00F67109"/>
    <w:rsid w:val="00F673C6"/>
    <w:rsid w:val="00F715C0"/>
    <w:rsid w:val="00F72EC8"/>
    <w:rsid w:val="00F76A64"/>
    <w:rsid w:val="00F8488B"/>
    <w:rsid w:val="00F86ECB"/>
    <w:rsid w:val="00F9287B"/>
    <w:rsid w:val="00FA0FC9"/>
    <w:rsid w:val="00FA113B"/>
    <w:rsid w:val="00FA279A"/>
    <w:rsid w:val="00FA53D5"/>
    <w:rsid w:val="00FA5C88"/>
    <w:rsid w:val="00FB4DAD"/>
    <w:rsid w:val="00FC3FDE"/>
    <w:rsid w:val="00FE2C5A"/>
    <w:rsid w:val="00FE34DA"/>
    <w:rsid w:val="00FF1C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A221D"/>
    <w:rPr>
      <w:sz w:val="24"/>
      <w:szCs w:val="24"/>
    </w:rPr>
  </w:style>
  <w:style w:type="paragraph" w:styleId="Heading1">
    <w:name w:val="heading 1"/>
    <w:basedOn w:val="Normal"/>
    <w:next w:val="Normal"/>
    <w:link w:val="Heading1Char"/>
    <w:uiPriority w:val="99"/>
    <w:qFormat/>
    <w:rsid w:val="00EA221D"/>
    <w:pPr>
      <w:keepNext/>
      <w:outlineLvl w:val="0"/>
    </w:pPr>
    <w:rPr>
      <w:rFonts w:ascii="Cambria" w:hAnsi="Cambria"/>
      <w:b/>
      <w:kern w:val="32"/>
      <w:sz w:val="32"/>
      <w:szCs w:val="20"/>
    </w:rPr>
  </w:style>
  <w:style w:type="paragraph" w:styleId="Heading2">
    <w:name w:val="heading 2"/>
    <w:basedOn w:val="Normal"/>
    <w:next w:val="Normal"/>
    <w:link w:val="Heading2Char"/>
    <w:uiPriority w:val="99"/>
    <w:qFormat/>
    <w:rsid w:val="00EA221D"/>
    <w:pPr>
      <w:keepNext/>
      <w:widowControl w:val="0"/>
      <w:jc w:val="center"/>
      <w:outlineLvl w:val="1"/>
    </w:pPr>
    <w:rPr>
      <w:rFonts w:ascii="Cambria" w:hAnsi="Cambria"/>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5ECC"/>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375ECC"/>
    <w:rPr>
      <w:rFonts w:ascii="Cambria" w:hAnsi="Cambria" w:cs="Times New Roman"/>
      <w:b/>
      <w:i/>
      <w:sz w:val="28"/>
    </w:rPr>
  </w:style>
  <w:style w:type="character" w:styleId="Hyperlink">
    <w:name w:val="Hyperlink"/>
    <w:basedOn w:val="DefaultParagraphFont"/>
    <w:uiPriority w:val="99"/>
    <w:rsid w:val="00EA221D"/>
    <w:rPr>
      <w:rFonts w:cs="Times New Roman"/>
      <w:color w:val="0000FF"/>
      <w:u w:val="single"/>
    </w:rPr>
  </w:style>
  <w:style w:type="paragraph" w:styleId="Title">
    <w:name w:val="Title"/>
    <w:basedOn w:val="Normal"/>
    <w:link w:val="TitleChar"/>
    <w:uiPriority w:val="99"/>
    <w:qFormat/>
    <w:rsid w:val="00EA221D"/>
    <w:pPr>
      <w:jc w:val="center"/>
    </w:pPr>
    <w:rPr>
      <w:rFonts w:ascii="Cambria" w:hAnsi="Cambria"/>
      <w:b/>
      <w:kern w:val="28"/>
      <w:sz w:val="32"/>
      <w:szCs w:val="20"/>
    </w:rPr>
  </w:style>
  <w:style w:type="character" w:customStyle="1" w:styleId="TitleChar">
    <w:name w:val="Title Char"/>
    <w:basedOn w:val="DefaultParagraphFont"/>
    <w:link w:val="Title"/>
    <w:uiPriority w:val="99"/>
    <w:locked/>
    <w:rsid w:val="00375ECC"/>
    <w:rPr>
      <w:rFonts w:ascii="Cambria" w:hAnsi="Cambria" w:cs="Times New Roman"/>
      <w:b/>
      <w:kern w:val="28"/>
      <w:sz w:val="32"/>
    </w:rPr>
  </w:style>
  <w:style w:type="character" w:styleId="Strong">
    <w:name w:val="Strong"/>
    <w:basedOn w:val="DefaultParagraphFont"/>
    <w:uiPriority w:val="99"/>
    <w:qFormat/>
    <w:rsid w:val="00EA221D"/>
    <w:rPr>
      <w:rFonts w:cs="Times New Roman"/>
      <w:b/>
    </w:rPr>
  </w:style>
  <w:style w:type="paragraph" w:customStyle="1" w:styleId="BalloonText1">
    <w:name w:val="Balloon Text1"/>
    <w:basedOn w:val="Normal"/>
    <w:uiPriority w:val="99"/>
    <w:rsid w:val="00EA221D"/>
    <w:rPr>
      <w:rFonts w:ascii="Tahoma" w:hAnsi="Tahoma" w:cs="Tahoma"/>
      <w:sz w:val="16"/>
      <w:szCs w:val="16"/>
    </w:rPr>
  </w:style>
  <w:style w:type="character" w:customStyle="1" w:styleId="BalloonTextChar">
    <w:name w:val="Balloon Text Char"/>
    <w:uiPriority w:val="99"/>
    <w:rsid w:val="00EA221D"/>
    <w:rPr>
      <w:rFonts w:ascii="Tahoma" w:hAnsi="Tahoma"/>
      <w:sz w:val="16"/>
    </w:rPr>
  </w:style>
  <w:style w:type="paragraph" w:styleId="BalloonText">
    <w:name w:val="Balloon Text"/>
    <w:basedOn w:val="Normal"/>
    <w:link w:val="BalloonTextChar1"/>
    <w:uiPriority w:val="99"/>
    <w:rsid w:val="00914332"/>
    <w:rPr>
      <w:sz w:val="20"/>
      <w:szCs w:val="20"/>
    </w:rPr>
  </w:style>
  <w:style w:type="character" w:customStyle="1" w:styleId="BalloonTextChar1">
    <w:name w:val="Balloon Text Char1"/>
    <w:basedOn w:val="DefaultParagraphFont"/>
    <w:link w:val="BalloonText"/>
    <w:uiPriority w:val="99"/>
    <w:locked/>
    <w:rsid w:val="00914332"/>
    <w:rPr>
      <w:rFonts w:cs="Times New Roman"/>
      <w:sz w:val="20"/>
    </w:rPr>
  </w:style>
  <w:style w:type="character" w:customStyle="1" w:styleId="a1">
    <w:name w:val="Текст выноски Знак"/>
    <w:uiPriority w:val="99"/>
    <w:rsid w:val="00EA221D"/>
    <w:rPr>
      <w:rFonts w:ascii="Tahoma" w:hAnsi="Tahoma"/>
      <w:sz w:val="16"/>
    </w:rPr>
  </w:style>
  <w:style w:type="paragraph" w:styleId="BodyTextIndent">
    <w:name w:val="Body Text Indent"/>
    <w:basedOn w:val="Normal"/>
    <w:link w:val="BodyTextIndentChar"/>
    <w:uiPriority w:val="99"/>
    <w:rsid w:val="00EA221D"/>
    <w:pPr>
      <w:widowControl w:val="0"/>
      <w:ind w:firstLine="283"/>
      <w:jc w:val="both"/>
    </w:pPr>
    <w:rPr>
      <w:szCs w:val="20"/>
    </w:rPr>
  </w:style>
  <w:style w:type="character" w:customStyle="1" w:styleId="BodyTextIndentChar">
    <w:name w:val="Body Text Indent Char"/>
    <w:basedOn w:val="DefaultParagraphFont"/>
    <w:link w:val="BodyTextIndent"/>
    <w:uiPriority w:val="99"/>
    <w:semiHidden/>
    <w:locked/>
    <w:rsid w:val="00375ECC"/>
    <w:rPr>
      <w:rFonts w:ascii="Times New Roman" w:hAnsi="Times New Roman" w:cs="Times New Roman"/>
      <w:sz w:val="24"/>
    </w:rPr>
  </w:style>
  <w:style w:type="character" w:styleId="CommentReference">
    <w:name w:val="annotation reference"/>
    <w:basedOn w:val="DefaultParagraphFont"/>
    <w:uiPriority w:val="99"/>
    <w:rsid w:val="00EA221D"/>
    <w:rPr>
      <w:rFonts w:cs="Times New Roman"/>
      <w:sz w:val="16"/>
    </w:rPr>
  </w:style>
  <w:style w:type="paragraph" w:styleId="CommentText">
    <w:name w:val="annotation text"/>
    <w:basedOn w:val="Normal"/>
    <w:link w:val="CommentTextChar"/>
    <w:uiPriority w:val="99"/>
    <w:rsid w:val="00914332"/>
    <w:rPr>
      <w:sz w:val="20"/>
      <w:szCs w:val="20"/>
    </w:rPr>
  </w:style>
  <w:style w:type="character" w:customStyle="1" w:styleId="CommentTextChar">
    <w:name w:val="Comment Text Char"/>
    <w:basedOn w:val="DefaultParagraphFont"/>
    <w:link w:val="CommentText"/>
    <w:uiPriority w:val="99"/>
    <w:locked/>
    <w:rsid w:val="00914332"/>
    <w:rPr>
      <w:rFonts w:cs="Times New Roman"/>
      <w:sz w:val="20"/>
    </w:rPr>
  </w:style>
  <w:style w:type="character" w:customStyle="1" w:styleId="a2">
    <w:name w:val="Текст примечания Знак"/>
    <w:uiPriority w:val="99"/>
    <w:rsid w:val="00EA221D"/>
    <w:rPr>
      <w:rFonts w:ascii="Times New Roman" w:hAnsi="Times New Roman"/>
    </w:rPr>
  </w:style>
  <w:style w:type="paragraph" w:styleId="CommentSubject">
    <w:name w:val="annotation subject"/>
    <w:basedOn w:val="CommentText"/>
    <w:next w:val="CommentText"/>
    <w:link w:val="CommentSubjectChar"/>
    <w:uiPriority w:val="99"/>
    <w:rsid w:val="00EA221D"/>
    <w:rPr>
      <w:b/>
    </w:rPr>
  </w:style>
  <w:style w:type="character" w:customStyle="1" w:styleId="CommentSubjectChar">
    <w:name w:val="Comment Subject Char"/>
    <w:basedOn w:val="CommentTextChar"/>
    <w:link w:val="CommentSubject"/>
    <w:uiPriority w:val="99"/>
    <w:semiHidden/>
    <w:locked/>
    <w:rsid w:val="00375ECC"/>
    <w:rPr>
      <w:rFonts w:ascii="Times New Roman" w:hAnsi="Times New Roman"/>
      <w:b/>
    </w:rPr>
  </w:style>
  <w:style w:type="character" w:customStyle="1" w:styleId="a3">
    <w:name w:val="Тема примечания Знак"/>
    <w:uiPriority w:val="99"/>
    <w:rsid w:val="00EA221D"/>
    <w:rPr>
      <w:b/>
    </w:rPr>
  </w:style>
  <w:style w:type="paragraph" w:styleId="NoSpacing">
    <w:name w:val="No Spacing"/>
    <w:uiPriority w:val="99"/>
    <w:qFormat/>
    <w:rsid w:val="00914332"/>
    <w:pPr>
      <w:suppressAutoHyphens/>
    </w:pPr>
    <w:rPr>
      <w:rFonts w:cs="Calibri"/>
      <w:sz w:val="24"/>
      <w:szCs w:val="24"/>
      <w:lang w:eastAsia="ar-SA"/>
    </w:rPr>
  </w:style>
  <w:style w:type="paragraph" w:customStyle="1" w:styleId="1">
    <w:name w:val="1"/>
    <w:basedOn w:val="Normal"/>
    <w:uiPriority w:val="99"/>
    <w:rsid w:val="00EA221D"/>
    <w:pPr>
      <w:spacing w:before="100" w:beforeAutospacing="1" w:after="100" w:afterAutospacing="1"/>
    </w:pPr>
    <w:rPr>
      <w:rFonts w:ascii="Arial Unicode MS" w:cs="Arial Unicode MS"/>
    </w:rPr>
  </w:style>
  <w:style w:type="character" w:customStyle="1" w:styleId="3">
    <w:name w:val="Основной текст3"/>
    <w:uiPriority w:val="99"/>
    <w:rsid w:val="00EA221D"/>
    <w:rPr>
      <w:rFonts w:ascii="Times New Roman" w:hAnsi="Times New Roman"/>
      <w:color w:val="000000"/>
      <w:spacing w:val="0"/>
      <w:w w:val="100"/>
      <w:position w:val="0"/>
      <w:sz w:val="25"/>
      <w:shd w:val="clear" w:color="auto" w:fill="FFFFFF"/>
      <w:lang w:val="ru-RU"/>
    </w:rPr>
  </w:style>
  <w:style w:type="paragraph" w:styleId="ListParagraph">
    <w:name w:val="List Paragraph"/>
    <w:basedOn w:val="Normal"/>
    <w:uiPriority w:val="99"/>
    <w:qFormat/>
    <w:rsid w:val="00D14BC4"/>
    <w:pPr>
      <w:ind w:left="720"/>
      <w:contextualSpacing/>
    </w:pPr>
  </w:style>
  <w:style w:type="table" w:styleId="TableGrid">
    <w:name w:val="Table Grid"/>
    <w:basedOn w:val="TableNormal"/>
    <w:uiPriority w:val="99"/>
    <w:rsid w:val="0045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0274B"/>
    <w:pPr>
      <w:autoSpaceDE w:val="0"/>
      <w:autoSpaceDN w:val="0"/>
      <w:adjustRightInd w:val="0"/>
    </w:pPr>
    <w:rPr>
      <w:color w:val="000000"/>
      <w:sz w:val="24"/>
      <w:szCs w:val="24"/>
    </w:rPr>
  </w:style>
  <w:style w:type="paragraph" w:styleId="NormalWeb">
    <w:name w:val="Normal (Web)"/>
    <w:basedOn w:val="Normal"/>
    <w:uiPriority w:val="99"/>
    <w:locked/>
    <w:rsid w:val="00015264"/>
    <w:pPr>
      <w:spacing w:before="100" w:beforeAutospacing="1" w:after="100" w:afterAutospacing="1"/>
    </w:pPr>
  </w:style>
  <w:style w:type="paragraph" w:styleId="BodyText">
    <w:name w:val="Body Text"/>
    <w:basedOn w:val="Normal"/>
    <w:link w:val="BodyTextChar"/>
    <w:uiPriority w:val="99"/>
    <w:locked/>
    <w:rsid w:val="008F5D99"/>
    <w:pPr>
      <w:spacing w:after="120"/>
    </w:pPr>
    <w:rPr>
      <w:szCs w:val="20"/>
    </w:rPr>
  </w:style>
  <w:style w:type="character" w:customStyle="1" w:styleId="BodyTextChar">
    <w:name w:val="Body Text Char"/>
    <w:basedOn w:val="DefaultParagraphFont"/>
    <w:link w:val="BodyText"/>
    <w:uiPriority w:val="99"/>
    <w:locked/>
    <w:rsid w:val="008F5D99"/>
    <w:rPr>
      <w:rFonts w:cs="Times New Roman"/>
      <w:sz w:val="24"/>
      <w:lang w:val="ru-RU" w:eastAsia="ru-RU"/>
    </w:rPr>
  </w:style>
  <w:style w:type="paragraph" w:customStyle="1" w:styleId="TableParagraph">
    <w:name w:val="Table Paragraph"/>
    <w:basedOn w:val="Normal"/>
    <w:uiPriority w:val="99"/>
    <w:rsid w:val="008F5D99"/>
    <w:pPr>
      <w:widowControl w:val="0"/>
      <w:autoSpaceDE w:val="0"/>
      <w:autoSpaceDN w:val="0"/>
      <w:jc w:val="center"/>
    </w:pPr>
    <w:rPr>
      <w:rFonts w:ascii="Calibri" w:hAnsi="Calibri" w:cs="Calibri"/>
      <w:sz w:val="22"/>
      <w:szCs w:val="22"/>
      <w:lang w:eastAsia="en-US"/>
    </w:rPr>
  </w:style>
  <w:style w:type="paragraph" w:customStyle="1" w:styleId="a4">
    <w:name w:val="Стиль"/>
    <w:basedOn w:val="Normal"/>
    <w:next w:val="NormalWeb"/>
    <w:uiPriority w:val="99"/>
    <w:rsid w:val="008F5D99"/>
    <w:pPr>
      <w:spacing w:before="100" w:beforeAutospacing="1" w:after="100" w:afterAutospacing="1"/>
    </w:pPr>
    <w:rPr>
      <w:sz w:val="22"/>
      <w:szCs w:val="22"/>
    </w:rPr>
  </w:style>
  <w:style w:type="character" w:customStyle="1" w:styleId="fill">
    <w:name w:val="fill"/>
    <w:uiPriority w:val="99"/>
    <w:rsid w:val="008F5D99"/>
    <w:rPr>
      <w:color w:val="FF0000"/>
    </w:rPr>
  </w:style>
  <w:style w:type="character" w:customStyle="1" w:styleId="10">
    <w:name w:val="Неразрешенное упоминание1"/>
    <w:uiPriority w:val="99"/>
    <w:semiHidden/>
    <w:rsid w:val="00833A12"/>
    <w:rPr>
      <w:color w:val="605E5C"/>
      <w:shd w:val="clear" w:color="auto" w:fill="E1DFDD"/>
    </w:rPr>
  </w:style>
  <w:style w:type="paragraph" w:customStyle="1" w:styleId="a0">
    <w:name w:val="Заголовок Положения"/>
    <w:basedOn w:val="ListParagraph"/>
    <w:uiPriority w:val="99"/>
    <w:rsid w:val="00AA258B"/>
    <w:pPr>
      <w:keepNext/>
      <w:numPr>
        <w:numId w:val="13"/>
      </w:numPr>
      <w:spacing w:before="240" w:after="240"/>
      <w:jc w:val="center"/>
      <w:outlineLvl w:val="0"/>
    </w:pPr>
    <w:rPr>
      <w:b/>
      <w:caps/>
    </w:rPr>
  </w:style>
  <w:style w:type="paragraph" w:customStyle="1" w:styleId="a5">
    <w:name w:val="Абзац Положения"/>
    <w:basedOn w:val="Normal"/>
    <w:uiPriority w:val="99"/>
    <w:rsid w:val="00D60AA4"/>
    <w:pPr>
      <w:spacing w:line="264" w:lineRule="auto"/>
      <w:ind w:firstLine="567"/>
      <w:jc w:val="both"/>
    </w:pPr>
  </w:style>
  <w:style w:type="paragraph" w:customStyle="1" w:styleId="a">
    <w:name w:val="Нумерация черта"/>
    <w:basedOn w:val="a5"/>
    <w:uiPriority w:val="99"/>
    <w:rsid w:val="009F4944"/>
    <w:pPr>
      <w:numPr>
        <w:numId w:val="39"/>
      </w:numPr>
      <w:tabs>
        <w:tab w:val="left" w:pos="284"/>
      </w:tabs>
      <w:ind w:left="0" w:firstLine="0"/>
    </w:pPr>
  </w:style>
  <w:style w:type="character" w:styleId="FollowedHyperlink">
    <w:name w:val="FollowedHyperlink"/>
    <w:basedOn w:val="DefaultParagraphFont"/>
    <w:uiPriority w:val="99"/>
    <w:semiHidden/>
    <w:locked/>
    <w:rsid w:val="00E22F28"/>
    <w:rPr>
      <w:rFonts w:cs="Times New Roman"/>
      <w:color w:val="800080"/>
      <w:u w:val="single"/>
    </w:rPr>
  </w:style>
  <w:style w:type="character" w:customStyle="1" w:styleId="2">
    <w:name w:val="Неразрешенное упоминание2"/>
    <w:uiPriority w:val="99"/>
    <w:semiHidden/>
    <w:rsid w:val="00AE66D0"/>
    <w:rPr>
      <w:color w:val="605E5C"/>
      <w:shd w:val="clear" w:color="auto" w:fill="E1DFDD"/>
    </w:rPr>
  </w:style>
  <w:style w:type="paragraph" w:customStyle="1" w:styleId="00">
    <w:name w:val="Стиль Стиль абзац Положения + Слева:  0 см Первая строка:  0 см + П..."/>
    <w:basedOn w:val="Normal"/>
    <w:uiPriority w:val="99"/>
    <w:rsid w:val="00AE66D0"/>
    <w:pPr>
      <w:autoSpaceDE w:val="0"/>
      <w:autoSpaceDN w:val="0"/>
      <w:adjustRightInd w:val="0"/>
      <w:ind w:firstLine="567"/>
      <w:jc w:val="both"/>
      <w:outlineLvl w:val="2"/>
    </w:pPr>
    <w:rPr>
      <w:color w:val="000000"/>
      <w:sz w:val="26"/>
      <w:szCs w:val="20"/>
    </w:rPr>
  </w:style>
  <w:style w:type="character" w:customStyle="1" w:styleId="UnresolvedMention">
    <w:name w:val="Unresolved Mention"/>
    <w:basedOn w:val="DefaultParagraphFont"/>
    <w:uiPriority w:val="99"/>
    <w:semiHidden/>
    <w:rsid w:val="00E10B9F"/>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8240620">
      <w:marLeft w:val="0"/>
      <w:marRight w:val="0"/>
      <w:marTop w:val="0"/>
      <w:marBottom w:val="0"/>
      <w:divBdr>
        <w:top w:val="none" w:sz="0" w:space="0" w:color="auto"/>
        <w:left w:val="none" w:sz="0" w:space="0" w:color="auto"/>
        <w:bottom w:val="none" w:sz="0" w:space="0" w:color="auto"/>
        <w:right w:val="none" w:sz="0" w:space="0" w:color="auto"/>
      </w:divBdr>
    </w:div>
    <w:div w:id="88240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chess.ru/upload/iblock/c8f/yuakjn7sy0aecl34l7vxs0ponp3qt2ds/Pravila-FIDE-_s-01.01.2023_.pdf" TargetMode="External"/><Relationship Id="rId13" Type="http://schemas.openxmlformats.org/officeDocument/2006/relationships/hyperlink" Target="https://ruchess.ru/downloads/2022/personal_data_policy.pdf" TargetMode="External"/><Relationship Id="rId18" Type="http://schemas.openxmlformats.org/officeDocument/2006/relationships/hyperlink" Target="mailto:agafonova@ruchess.ru" TargetMode="External"/><Relationship Id="rId3" Type="http://schemas.openxmlformats.org/officeDocument/2006/relationships/settings" Target="settings.xml"/><Relationship Id="rId21" Type="http://schemas.openxmlformats.org/officeDocument/2006/relationships/hyperlink" Target="mailto:spbchessfederation@yahoo.com" TargetMode="External"/><Relationship Id="rId7" Type="http://schemas.openxmlformats.org/officeDocument/2006/relationships/hyperlink" Target="https://ruchess.ru/upload/iblock/9f7/2hknn40f60camxgbglfw9mz3b8jxgp27/Polozhenie-Minsporta-2023.pdf" TargetMode="External"/><Relationship Id="rId12" Type="http://schemas.openxmlformats.org/officeDocument/2006/relationships/hyperlink" Target="https://ruchess.ru/downloads/2022/personal_data_policy.pdf" TargetMode="External"/><Relationship Id="rId17" Type="http://schemas.openxmlformats.org/officeDocument/2006/relationships/hyperlink" Target="mailto:agafonova@ruchess.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chess.ru/upload/iblock/6f7/q3e5dk4gx4mh9lbhvfrcsxveokvnq7zc/2023-KR_m_.pdf" TargetMode="External"/><Relationship Id="rId20" Type="http://schemas.openxmlformats.org/officeDocument/2006/relationships/hyperlink" Target="https://ruchess.ru/upload/iblock/6f7/q3e5dk4gx4mh9lbhvfrcsxveokvnq7zc/2023-KR_m_.pdf" TargetMode="External"/><Relationship Id="rId1" Type="http://schemas.openxmlformats.org/officeDocument/2006/relationships/numbering" Target="numbering.xml"/><Relationship Id="rId6" Type="http://schemas.openxmlformats.org/officeDocument/2006/relationships/hyperlink" Target="https://ruchess.ru/upload/iblock/6f7/q3e5dk4gx4mh9lbhvfrcsxveokvnq7zc/2023-KR_m_.pdf" TargetMode="External"/><Relationship Id="rId11" Type="http://schemas.openxmlformats.org/officeDocument/2006/relationships/hyperlink" Target="https://ruchess.ru/upload/iblock/9f7/2hknn40f60camxgbglfw9mz3b8jxgp27/Polozhenie-Minsporta-2023.pdf" TargetMode="External"/><Relationship Id="rId24" Type="http://schemas.openxmlformats.org/officeDocument/2006/relationships/fontTable" Target="fontTable.xml"/><Relationship Id="rId5" Type="http://schemas.openxmlformats.org/officeDocument/2006/relationships/hyperlink" Target="https://ruchess.ru/championship/calendar/?LIST=1" TargetMode="External"/><Relationship Id="rId15" Type="http://schemas.openxmlformats.org/officeDocument/2006/relationships/hyperlink" Target="http://spbchesstournaments.com/" TargetMode="External"/><Relationship Id="rId23" Type="http://schemas.openxmlformats.org/officeDocument/2006/relationships/hyperlink" Target="mailto:spbchessfederation@yahoo.com" TargetMode="External"/><Relationship Id="rId10" Type="http://schemas.openxmlformats.org/officeDocument/2006/relationships/hyperlink" Target="https://ruchess.ru/upload/iblock/1f2/82jsd56fpog5oef4zqorc6niqgx8558v/Pravila-vida-sporta-SHakhmaty.pdf" TargetMode="External"/><Relationship Id="rId19" Type="http://schemas.openxmlformats.org/officeDocument/2006/relationships/hyperlink" Target="file:///C:\Users\Professional\Dropbox\2022-07-03%20&#1055;&#1086;&#1083;&#1086;&#1078;&#1077;&#1085;&#1080;&#1103;\2022.08.19-26%20%20&#1052;&#1077;&#1084;&#1086;&#1088;&#1080;&#1072;&#1083;%20&#1050;&#1086;&#1088;&#1095;&#1085;&#1086;&#1075;&#1086;%202022%20&#1069;&#1050;&#1056;%20&#1087;&#1086;&#1083;&#1086;&#1078;&#1077;&#1085;&#1080;&#1077;\spbchesstournaments.com" TargetMode="External"/><Relationship Id="rId4" Type="http://schemas.openxmlformats.org/officeDocument/2006/relationships/webSettings" Target="webSettings.xml"/><Relationship Id="rId9" Type="http://schemas.openxmlformats.org/officeDocument/2006/relationships/hyperlink" Target="https://ruchess.ru/upload/iblock/57d/57d0ef54ee9b759e74f6f66f4884bb6b.pdf" TargetMode="External"/><Relationship Id="rId14" Type="http://schemas.openxmlformats.org/officeDocument/2006/relationships/hyperlink" Target="https://ruchess.ru/federation/documents/" TargetMode="External"/><Relationship Id="rId22" Type="http://schemas.openxmlformats.org/officeDocument/2006/relationships/hyperlink" Target="mailto:spbchessfederatio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10</Pages>
  <Words>3142</Words>
  <Characters>17914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Irene</dc:creator>
  <cp:keywords/>
  <dc:description/>
  <cp:lastModifiedBy>SerS</cp:lastModifiedBy>
  <cp:revision>7</cp:revision>
  <cp:lastPrinted>2017-04-13T10:02:00Z</cp:lastPrinted>
  <dcterms:created xsi:type="dcterms:W3CDTF">2023-09-24T19:38:00Z</dcterms:created>
  <dcterms:modified xsi:type="dcterms:W3CDTF">2023-09-28T06:11:00Z</dcterms:modified>
</cp:coreProperties>
</file>